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1885"/>
        <w:tblW w:w="0" w:type="auto"/>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716"/>
        <w:gridCol w:w="8364"/>
      </w:tblGrid>
      <w:tr w:rsidR="00EC631C" w:rsidRPr="00B356A1" w14:paraId="0329ED06" w14:textId="77777777" w:rsidTr="009B24DD">
        <w:trPr>
          <w:trHeight w:val="965"/>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0CF6F741" w14:textId="6D458704" w:rsidR="00EC631C" w:rsidRPr="00D179B2" w:rsidRDefault="00EC631C" w:rsidP="009B24DD">
            <w:pPr>
              <w:widowControl/>
              <w:spacing w:before="100" w:beforeAutospacing="1" w:after="100" w:afterAutospacing="1" w:line="480" w:lineRule="auto"/>
              <w:rPr>
                <w:rFonts w:ascii="Times New Roman" w:eastAsia="標楷體" w:hAnsi="Times New Roman" w:cs="新細明體"/>
                <w:kern w:val="0"/>
                <w:sz w:val="18"/>
                <w:szCs w:val="18"/>
              </w:rPr>
            </w:pPr>
            <w:r w:rsidRPr="00D179B2">
              <w:rPr>
                <w:rFonts w:ascii="Times New Roman" w:eastAsia="標楷體" w:hAnsi="Times New Roman" w:cs="新細明體"/>
                <w:kern w:val="0"/>
                <w:sz w:val="27"/>
                <w:szCs w:val="27"/>
              </w:rPr>
              <w:t>時間</w:t>
            </w:r>
          </w:p>
        </w:tc>
        <w:tc>
          <w:tcPr>
            <w:tcW w:w="8364" w:type="dxa"/>
            <w:tcBorders>
              <w:top w:val="outset" w:sz="6" w:space="0" w:color="auto"/>
              <w:left w:val="outset" w:sz="6" w:space="0" w:color="auto"/>
              <w:bottom w:val="outset" w:sz="6" w:space="0" w:color="auto"/>
              <w:right w:val="outset" w:sz="6" w:space="0" w:color="auto"/>
            </w:tcBorders>
            <w:hideMark/>
          </w:tcPr>
          <w:p w14:paraId="7819DFD4" w14:textId="4374D097" w:rsidR="00970108" w:rsidRPr="00700371" w:rsidRDefault="00970108" w:rsidP="009B24DD">
            <w:pPr>
              <w:widowControl/>
              <w:adjustRightInd w:val="0"/>
              <w:snapToGrid w:val="0"/>
              <w:spacing w:before="100" w:beforeAutospacing="1" w:after="100" w:afterAutospacing="1" w:line="360" w:lineRule="auto"/>
              <w:rPr>
                <w:rFonts w:eastAsia="標楷體" w:cs="Calibri"/>
                <w:b/>
                <w:sz w:val="28"/>
                <w:szCs w:val="28"/>
              </w:rPr>
            </w:pPr>
            <w:r w:rsidRPr="00D179B2">
              <w:rPr>
                <w:rFonts w:ascii="Times New Roman" w:eastAsia="標楷體" w:hAnsi="Times New Roman" w:cs="新細明體"/>
                <w:b/>
                <w:bCs/>
                <w:kern w:val="0"/>
                <w:sz w:val="28"/>
                <w:szCs w:val="28"/>
              </w:rPr>
              <w:t>20</w:t>
            </w:r>
            <w:r>
              <w:rPr>
                <w:rFonts w:ascii="Times New Roman" w:eastAsia="標楷體" w:hAnsi="Times New Roman" w:cs="新細明體" w:hint="eastAsia"/>
                <w:b/>
                <w:bCs/>
                <w:kern w:val="0"/>
                <w:sz w:val="28"/>
                <w:szCs w:val="28"/>
              </w:rPr>
              <w:t>2</w:t>
            </w:r>
            <w:r w:rsidR="000712CF">
              <w:rPr>
                <w:rFonts w:ascii="Times New Roman" w:eastAsia="標楷體" w:hAnsi="Times New Roman" w:cs="新細明體" w:hint="eastAsia"/>
                <w:b/>
                <w:bCs/>
                <w:kern w:val="0"/>
                <w:sz w:val="28"/>
                <w:szCs w:val="28"/>
              </w:rPr>
              <w:t>5</w:t>
            </w:r>
            <w:r w:rsidRPr="00D179B2">
              <w:rPr>
                <w:rFonts w:ascii="Times New Roman" w:eastAsia="標楷體" w:hAnsi="Times New Roman" w:cs="新細明體"/>
                <w:b/>
                <w:bCs/>
                <w:kern w:val="0"/>
                <w:sz w:val="28"/>
                <w:szCs w:val="28"/>
              </w:rPr>
              <w:t>年</w:t>
            </w:r>
            <w:r w:rsidR="00CF4BC5">
              <w:rPr>
                <w:rFonts w:ascii="Times New Roman" w:eastAsia="標楷體" w:hAnsi="Times New Roman" w:cs="新細明體" w:hint="eastAsia"/>
                <w:b/>
                <w:bCs/>
                <w:kern w:val="0"/>
                <w:sz w:val="28"/>
                <w:szCs w:val="28"/>
              </w:rPr>
              <w:t>1</w:t>
            </w:r>
            <w:r w:rsidR="00B619A3">
              <w:rPr>
                <w:rFonts w:ascii="Times New Roman" w:eastAsia="標楷體" w:hAnsi="Times New Roman" w:cs="新細明體" w:hint="eastAsia"/>
                <w:b/>
                <w:bCs/>
                <w:kern w:val="0"/>
                <w:sz w:val="28"/>
                <w:szCs w:val="28"/>
              </w:rPr>
              <w:t>2</w:t>
            </w:r>
            <w:r w:rsidRPr="00D179B2">
              <w:rPr>
                <w:rFonts w:ascii="Times New Roman" w:eastAsia="標楷體" w:hAnsi="Times New Roman" w:cs="新細明體"/>
                <w:b/>
                <w:bCs/>
                <w:kern w:val="0"/>
                <w:sz w:val="28"/>
                <w:szCs w:val="28"/>
              </w:rPr>
              <w:t>月</w:t>
            </w:r>
            <w:r w:rsidR="00B619A3">
              <w:rPr>
                <w:rFonts w:ascii="Times New Roman" w:eastAsia="標楷體" w:hAnsi="Times New Roman" w:cs="新細明體" w:hint="eastAsia"/>
                <w:b/>
                <w:bCs/>
                <w:kern w:val="0"/>
                <w:sz w:val="28"/>
                <w:szCs w:val="28"/>
              </w:rPr>
              <w:t>1</w:t>
            </w:r>
            <w:r w:rsidR="005B2B4E">
              <w:rPr>
                <w:rFonts w:ascii="Times New Roman" w:eastAsia="標楷體" w:hAnsi="Times New Roman" w:cs="新細明體" w:hint="eastAsia"/>
                <w:b/>
                <w:bCs/>
                <w:kern w:val="0"/>
                <w:sz w:val="28"/>
                <w:szCs w:val="28"/>
              </w:rPr>
              <w:t>2</w:t>
            </w:r>
            <w:r w:rsidRPr="00D179B2">
              <w:rPr>
                <w:rFonts w:ascii="Times New Roman" w:eastAsia="標楷體" w:hAnsi="Times New Roman" w:cs="新細明體"/>
                <w:b/>
                <w:bCs/>
                <w:kern w:val="0"/>
                <w:sz w:val="28"/>
                <w:szCs w:val="28"/>
              </w:rPr>
              <w:t>日</w:t>
            </w:r>
            <w:r w:rsidRPr="00D179B2">
              <w:rPr>
                <w:rFonts w:ascii="Times New Roman" w:eastAsia="標楷體" w:hAnsi="Times New Roman" w:cs="新細明體"/>
                <w:b/>
                <w:bCs/>
                <w:kern w:val="0"/>
                <w:sz w:val="28"/>
                <w:szCs w:val="28"/>
              </w:rPr>
              <w:t>(</w:t>
            </w:r>
            <w:r w:rsidRPr="00D179B2">
              <w:rPr>
                <w:rFonts w:ascii="Times New Roman" w:eastAsia="標楷體" w:hAnsi="Times New Roman" w:cs="新細明體" w:hint="eastAsia"/>
                <w:b/>
                <w:bCs/>
                <w:kern w:val="0"/>
                <w:sz w:val="28"/>
                <w:szCs w:val="28"/>
              </w:rPr>
              <w:t>五</w:t>
            </w:r>
            <w:r w:rsidRPr="00D179B2">
              <w:rPr>
                <w:rFonts w:ascii="Times New Roman" w:eastAsia="標楷體" w:hAnsi="Times New Roman" w:cs="新細明體"/>
                <w:b/>
                <w:bCs/>
                <w:kern w:val="0"/>
                <w:sz w:val="28"/>
                <w:szCs w:val="28"/>
              </w:rPr>
              <w:t xml:space="preserve">) </w:t>
            </w:r>
            <w:r w:rsidRPr="00D179B2">
              <w:rPr>
                <w:rFonts w:ascii="Times New Roman" w:eastAsia="標楷體" w:hAnsi="Times New Roman" w:cs="新細明體" w:hint="eastAsia"/>
                <w:b/>
                <w:bCs/>
                <w:kern w:val="0"/>
                <w:sz w:val="28"/>
                <w:szCs w:val="28"/>
              </w:rPr>
              <w:t>15</w:t>
            </w:r>
            <w:r w:rsidRPr="00D179B2">
              <w:rPr>
                <w:rFonts w:ascii="Times New Roman" w:eastAsia="標楷體" w:hAnsi="Times New Roman" w:cs="新細明體"/>
                <w:b/>
                <w:bCs/>
                <w:kern w:val="0"/>
                <w:sz w:val="28"/>
                <w:szCs w:val="28"/>
              </w:rPr>
              <w:t>:</w:t>
            </w:r>
            <w:r w:rsidR="00DF2F09">
              <w:rPr>
                <w:rFonts w:ascii="Times New Roman" w:eastAsia="標楷體" w:hAnsi="Times New Roman" w:cs="新細明體" w:hint="eastAsia"/>
                <w:b/>
                <w:bCs/>
                <w:kern w:val="0"/>
                <w:sz w:val="28"/>
                <w:szCs w:val="28"/>
              </w:rPr>
              <w:t>2</w:t>
            </w:r>
            <w:r w:rsidRPr="00D179B2">
              <w:rPr>
                <w:rFonts w:ascii="Times New Roman" w:eastAsia="標楷體" w:hAnsi="Times New Roman" w:cs="新細明體"/>
                <w:b/>
                <w:bCs/>
                <w:kern w:val="0"/>
                <w:sz w:val="28"/>
                <w:szCs w:val="28"/>
              </w:rPr>
              <w:t xml:space="preserve">0 </w:t>
            </w:r>
            <w:r w:rsidRPr="00D179B2">
              <w:rPr>
                <w:rFonts w:ascii="Times New Roman" w:eastAsia="標楷體" w:hAnsi="Times New Roman" w:cs="新細明體" w:hint="eastAsia"/>
                <w:b/>
                <w:bCs/>
                <w:kern w:val="0"/>
                <w:sz w:val="28"/>
                <w:szCs w:val="28"/>
              </w:rPr>
              <w:t>P</w:t>
            </w:r>
            <w:r w:rsidRPr="00D179B2">
              <w:rPr>
                <w:rFonts w:ascii="Times New Roman" w:eastAsia="標楷體" w:hAnsi="Times New Roman" w:cs="新細明體"/>
                <w:b/>
                <w:bCs/>
                <w:kern w:val="0"/>
                <w:sz w:val="28"/>
                <w:szCs w:val="28"/>
              </w:rPr>
              <w:t>M </w:t>
            </w:r>
            <w:r w:rsidRPr="00D179B2">
              <w:rPr>
                <w:rFonts w:ascii="Times New Roman" w:eastAsia="標楷體" w:hAnsi="Times New Roman" w:cs="新細明體" w:hint="eastAsia"/>
                <w:b/>
                <w:bCs/>
                <w:kern w:val="0"/>
                <w:sz w:val="28"/>
                <w:szCs w:val="28"/>
              </w:rPr>
              <w:t xml:space="preserve">   </w:t>
            </w:r>
            <w:r w:rsidRPr="00D179B2">
              <w:rPr>
                <w:rFonts w:ascii="Times New Roman" w:eastAsia="標楷體" w:hAnsi="Times New Roman" w:cs="新細明體" w:hint="eastAsia"/>
                <w:b/>
                <w:bCs/>
                <w:kern w:val="0"/>
                <w:sz w:val="28"/>
                <w:szCs w:val="28"/>
              </w:rPr>
              <w:t>主持人：</w:t>
            </w:r>
            <w:r w:rsidR="00B619A3">
              <w:rPr>
                <w:rFonts w:ascii="Times New Roman" w:eastAsia="標楷體" w:hAnsi="Times New Roman" w:cs="新細明體" w:hint="eastAsia"/>
                <w:b/>
                <w:bCs/>
                <w:kern w:val="0"/>
                <w:sz w:val="28"/>
                <w:szCs w:val="28"/>
              </w:rPr>
              <w:t>孫亞賢</w:t>
            </w:r>
            <w:r w:rsidR="00DF2F09">
              <w:rPr>
                <w:rFonts w:ascii="Times New Roman" w:eastAsia="標楷體" w:hAnsi="Times New Roman" w:cs="新細明體" w:hint="eastAsia"/>
                <w:b/>
                <w:bCs/>
                <w:kern w:val="0"/>
                <w:sz w:val="28"/>
                <w:szCs w:val="28"/>
              </w:rPr>
              <w:t xml:space="preserve"> </w:t>
            </w:r>
            <w:r w:rsidR="0036161A">
              <w:rPr>
                <w:rFonts w:ascii="Times New Roman" w:eastAsia="標楷體" w:hAnsi="Times New Roman" w:cs="新細明體" w:hint="eastAsia"/>
                <w:b/>
                <w:bCs/>
                <w:kern w:val="0"/>
                <w:sz w:val="28"/>
                <w:szCs w:val="28"/>
              </w:rPr>
              <w:t>教授</w:t>
            </w:r>
          </w:p>
          <w:p w14:paraId="10EA2F6C" w14:textId="13ACB2F1" w:rsidR="00EC631C" w:rsidRPr="00D179B2" w:rsidRDefault="00970108" w:rsidP="009B24DD">
            <w:pPr>
              <w:widowControl/>
              <w:adjustRightInd w:val="0"/>
              <w:snapToGrid w:val="0"/>
              <w:spacing w:before="100" w:beforeAutospacing="1" w:after="100" w:afterAutospacing="1" w:line="360" w:lineRule="auto"/>
              <w:rPr>
                <w:rFonts w:ascii="Times New Roman" w:eastAsia="標楷體" w:hAnsi="Times New Roman" w:cs="新細明體"/>
                <w:b/>
                <w:kern w:val="0"/>
                <w:sz w:val="28"/>
                <w:szCs w:val="28"/>
              </w:rPr>
            </w:pPr>
            <w:r w:rsidRPr="00D179B2">
              <w:rPr>
                <w:rFonts w:ascii="Times New Roman" w:eastAsia="標楷體" w:hAnsi="Times New Roman" w:cs="新細明體" w:hint="eastAsia"/>
                <w:b/>
                <w:kern w:val="0"/>
                <w:sz w:val="28"/>
                <w:szCs w:val="28"/>
              </w:rPr>
              <w:t xml:space="preserve"> </w:t>
            </w:r>
            <w:r>
              <w:rPr>
                <w:rFonts w:ascii="Times New Roman" w:eastAsia="標楷體" w:hAnsi="Times New Roman" w:cs="新細明體" w:hint="eastAsia"/>
                <w:b/>
                <w:kern w:val="0"/>
                <w:sz w:val="28"/>
                <w:szCs w:val="28"/>
              </w:rPr>
              <w:t xml:space="preserve">                               </w:t>
            </w:r>
            <w:r w:rsidRPr="00D179B2">
              <w:rPr>
                <w:rFonts w:ascii="Times New Roman" w:eastAsia="標楷體" w:hAnsi="Times New Roman" w:cs="新細明體" w:hint="eastAsia"/>
                <w:b/>
                <w:kern w:val="0"/>
                <w:sz w:val="28"/>
                <w:szCs w:val="28"/>
              </w:rPr>
              <w:t>發佈人：謝馨瑩</w:t>
            </w:r>
          </w:p>
        </w:tc>
      </w:tr>
      <w:tr w:rsidR="00970108" w:rsidRPr="00B356A1" w14:paraId="3C62F7A3" w14:textId="77777777" w:rsidTr="009B24DD">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7A76A7CA" w14:textId="1F598B7B" w:rsidR="00970108" w:rsidRPr="00D63D7A" w:rsidRDefault="00970108" w:rsidP="009B24DD">
            <w:pPr>
              <w:widowControl/>
              <w:spacing w:before="100" w:beforeAutospacing="1" w:after="100" w:afterAutospacing="1" w:line="480" w:lineRule="auto"/>
              <w:rPr>
                <w:rFonts w:ascii="Times New Roman" w:eastAsia="標楷體" w:hAnsi="Times New Roman" w:cs="新細明體"/>
                <w:kern w:val="0"/>
                <w:sz w:val="27"/>
                <w:szCs w:val="27"/>
              </w:rPr>
            </w:pPr>
            <w:r w:rsidRPr="00B356A1">
              <w:rPr>
                <w:rFonts w:ascii="Times New Roman" w:eastAsia="標楷體" w:hAnsi="Times New Roman" w:cs="新細明體"/>
                <w:kern w:val="0"/>
                <w:sz w:val="27"/>
                <w:szCs w:val="27"/>
              </w:rPr>
              <w:t>講者</w:t>
            </w:r>
          </w:p>
        </w:tc>
        <w:tc>
          <w:tcPr>
            <w:tcW w:w="8364" w:type="dxa"/>
            <w:tcBorders>
              <w:top w:val="outset" w:sz="6" w:space="0" w:color="auto"/>
              <w:left w:val="outset" w:sz="6" w:space="0" w:color="auto"/>
              <w:bottom w:val="outset" w:sz="6" w:space="0" w:color="auto"/>
              <w:right w:val="outset" w:sz="6" w:space="0" w:color="auto"/>
            </w:tcBorders>
            <w:vAlign w:val="center"/>
            <w:hideMark/>
          </w:tcPr>
          <w:p w14:paraId="350FDB75" w14:textId="5D2CA14D" w:rsidR="00970108" w:rsidRPr="004353E1" w:rsidRDefault="00B619A3" w:rsidP="009B24DD">
            <w:pPr>
              <w:snapToGrid w:val="0"/>
              <w:spacing w:line="240" w:lineRule="exact"/>
              <w:contextualSpacing/>
              <w:rPr>
                <w:rFonts w:asciiTheme="minorHAnsi" w:eastAsia="標楷體" w:hAnsiTheme="minorHAnsi" w:cstheme="minorHAnsi"/>
                <w:b/>
                <w:sz w:val="28"/>
                <w:szCs w:val="28"/>
              </w:rPr>
            </w:pPr>
            <w:r w:rsidRPr="00B619A3">
              <w:rPr>
                <w:rFonts w:asciiTheme="minorHAnsi" w:eastAsia="標楷體" w:hAnsiTheme="minorHAnsi" w:cstheme="minorHAnsi" w:hint="eastAsia"/>
                <w:b/>
                <w:sz w:val="28"/>
                <w:szCs w:val="28"/>
              </w:rPr>
              <w:t>王建隆</w:t>
            </w:r>
            <w:r w:rsidR="004353E1" w:rsidRPr="004353E1">
              <w:rPr>
                <w:rFonts w:asciiTheme="minorHAnsi" w:eastAsia="標楷體" w:hAnsiTheme="minorHAnsi" w:cstheme="minorHAnsi" w:hint="eastAsia"/>
                <w:b/>
                <w:sz w:val="28"/>
                <w:szCs w:val="28"/>
              </w:rPr>
              <w:t xml:space="preserve"> </w:t>
            </w:r>
            <w:r w:rsidR="004353E1" w:rsidRPr="004353E1">
              <w:rPr>
                <w:rFonts w:asciiTheme="minorHAnsi" w:eastAsia="標楷體" w:hAnsiTheme="minorHAnsi" w:cstheme="minorHAnsi" w:hint="eastAsia"/>
                <w:b/>
                <w:sz w:val="28"/>
                <w:szCs w:val="28"/>
              </w:rPr>
              <w:t>教授</w:t>
            </w:r>
          </w:p>
        </w:tc>
      </w:tr>
      <w:tr w:rsidR="00970108" w:rsidRPr="00B356A1" w14:paraId="713B0359" w14:textId="77777777" w:rsidTr="004353E1">
        <w:trPr>
          <w:trHeight w:val="784"/>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3BC303C7" w14:textId="4948BE3B" w:rsidR="00970108" w:rsidRPr="00B356A1" w:rsidRDefault="00970108" w:rsidP="009B24DD">
            <w:pPr>
              <w:widowControl/>
              <w:spacing w:before="100" w:beforeAutospacing="1" w:after="100" w:afterAutospacing="1" w:line="480" w:lineRule="auto"/>
              <w:rPr>
                <w:rFonts w:ascii="Times New Roman" w:eastAsia="標楷體" w:hAnsi="Times New Roman" w:cs="新細明體"/>
                <w:kern w:val="0"/>
                <w:sz w:val="18"/>
                <w:szCs w:val="18"/>
              </w:rPr>
            </w:pPr>
            <w:r w:rsidRPr="00B356A1">
              <w:rPr>
                <w:rFonts w:ascii="Times New Roman" w:eastAsia="標楷體" w:hAnsi="Times New Roman" w:cs="新細明體"/>
                <w:kern w:val="0"/>
                <w:sz w:val="27"/>
                <w:szCs w:val="27"/>
              </w:rPr>
              <w:t>服務單位</w:t>
            </w:r>
          </w:p>
        </w:tc>
        <w:tc>
          <w:tcPr>
            <w:tcW w:w="8364" w:type="dxa"/>
            <w:tcBorders>
              <w:top w:val="outset" w:sz="6" w:space="0" w:color="auto"/>
              <w:left w:val="outset" w:sz="6" w:space="0" w:color="auto"/>
              <w:bottom w:val="outset" w:sz="6" w:space="0" w:color="auto"/>
              <w:right w:val="outset" w:sz="6" w:space="0" w:color="auto"/>
            </w:tcBorders>
            <w:vAlign w:val="center"/>
            <w:hideMark/>
          </w:tcPr>
          <w:p w14:paraId="4374C1C9" w14:textId="60C53769" w:rsidR="00970108" w:rsidRPr="00964BF5" w:rsidRDefault="004353E1" w:rsidP="005B2B4E">
            <w:pPr>
              <w:shd w:val="clear" w:color="auto" w:fill="FFFFFF"/>
              <w:snapToGrid w:val="0"/>
              <w:contextualSpacing/>
              <w:rPr>
                <w:rFonts w:ascii="Times New Roman" w:eastAsia="標楷體" w:hAnsi="Times New Roman"/>
                <w:b/>
                <w:sz w:val="28"/>
                <w:szCs w:val="28"/>
              </w:rPr>
            </w:pPr>
            <w:r w:rsidRPr="004353E1">
              <w:rPr>
                <w:rFonts w:ascii="Times New Roman" w:eastAsia="標楷體" w:hAnsi="Times New Roman" w:hint="eastAsia"/>
                <w:b/>
                <w:sz w:val="28"/>
                <w:szCs w:val="28"/>
              </w:rPr>
              <w:t>台灣大學</w:t>
            </w:r>
            <w:r w:rsidRPr="004353E1">
              <w:rPr>
                <w:rFonts w:ascii="Times New Roman" w:eastAsia="標楷體" w:hAnsi="Times New Roman" w:hint="eastAsia"/>
                <w:b/>
                <w:sz w:val="28"/>
                <w:szCs w:val="28"/>
              </w:rPr>
              <w:t xml:space="preserve"> </w:t>
            </w:r>
            <w:r w:rsidRPr="004353E1">
              <w:rPr>
                <w:rFonts w:ascii="Times New Roman" w:eastAsia="標楷體" w:hAnsi="Times New Roman" w:hint="eastAsia"/>
                <w:b/>
                <w:sz w:val="28"/>
                <w:szCs w:val="28"/>
              </w:rPr>
              <w:t>化學系</w:t>
            </w:r>
          </w:p>
        </w:tc>
      </w:tr>
      <w:tr w:rsidR="00427290" w:rsidRPr="00B356A1" w14:paraId="5B1E06C2" w14:textId="77777777" w:rsidTr="009B24DD">
        <w:trPr>
          <w:trHeight w:val="893"/>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7FFC6A89" w14:textId="2FE322EF" w:rsidR="00427290" w:rsidRPr="00B356A1" w:rsidRDefault="00427290" w:rsidP="009B24DD">
            <w:pPr>
              <w:widowControl/>
              <w:spacing w:before="100" w:beforeAutospacing="1" w:after="100" w:afterAutospacing="1" w:line="480" w:lineRule="auto"/>
              <w:rPr>
                <w:rFonts w:ascii="Times New Roman" w:eastAsia="標楷體" w:hAnsi="Times New Roman" w:cs="新細明體"/>
                <w:kern w:val="0"/>
                <w:sz w:val="18"/>
                <w:szCs w:val="18"/>
              </w:rPr>
            </w:pPr>
            <w:r w:rsidRPr="00B356A1">
              <w:rPr>
                <w:rFonts w:ascii="Times New Roman" w:eastAsia="標楷體" w:hAnsi="Times New Roman" w:cs="新細明體"/>
                <w:kern w:val="0"/>
                <w:sz w:val="27"/>
                <w:szCs w:val="27"/>
              </w:rPr>
              <w:t>講題</w:t>
            </w:r>
          </w:p>
        </w:tc>
        <w:tc>
          <w:tcPr>
            <w:tcW w:w="8364" w:type="dxa"/>
            <w:tcBorders>
              <w:top w:val="outset" w:sz="6" w:space="0" w:color="auto"/>
              <w:left w:val="outset" w:sz="6" w:space="0" w:color="auto"/>
              <w:bottom w:val="outset" w:sz="6" w:space="0" w:color="auto"/>
              <w:right w:val="outset" w:sz="6" w:space="0" w:color="auto"/>
            </w:tcBorders>
            <w:vAlign w:val="center"/>
          </w:tcPr>
          <w:p w14:paraId="118FF7B1" w14:textId="190B06D4" w:rsidR="00427290" w:rsidRPr="00B21E17" w:rsidRDefault="00B21E17" w:rsidP="00B21E17">
            <w:pPr>
              <w:autoSpaceDE w:val="0"/>
              <w:autoSpaceDN w:val="0"/>
              <w:spacing w:beforeLines="50" w:before="180" w:afterLines="50" w:after="180" w:line="360" w:lineRule="auto"/>
              <w:jc w:val="center"/>
              <w:rPr>
                <w:rFonts w:ascii="Times New Roman" w:eastAsiaTheme="minorEastAsia" w:hAnsi="Times New Roman"/>
                <w:b/>
                <w:bCs/>
                <w:kern w:val="0"/>
                <w:sz w:val="32"/>
                <w:szCs w:val="32"/>
              </w:rPr>
            </w:pPr>
            <w:r w:rsidRPr="00C05628">
              <w:rPr>
                <w:rFonts w:ascii="Times New Roman" w:eastAsia="SimSun" w:hAnsi="Times New Roman"/>
                <w:b/>
                <w:bCs/>
                <w:iCs/>
                <w:kern w:val="0"/>
                <w:sz w:val="28"/>
                <w:szCs w:val="28"/>
              </w:rPr>
              <w:t>Water-Driven Self-Assembly Pathways for Thermostable and Adaptive Supramolecular Materials</w:t>
            </w:r>
          </w:p>
        </w:tc>
      </w:tr>
      <w:tr w:rsidR="00427290" w:rsidRPr="00B356A1" w14:paraId="308EAC27" w14:textId="77777777" w:rsidTr="009B24DD">
        <w:trPr>
          <w:trHeight w:val="376"/>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29F628EE" w14:textId="057894D2" w:rsidR="00427290" w:rsidRPr="00B356A1" w:rsidRDefault="00427290" w:rsidP="009B24DD">
            <w:pPr>
              <w:widowControl/>
              <w:spacing w:before="100" w:beforeAutospacing="1" w:after="100" w:afterAutospacing="1" w:line="480" w:lineRule="auto"/>
              <w:rPr>
                <w:rFonts w:ascii="Times New Roman" w:eastAsia="標楷體" w:hAnsi="Times New Roman" w:cs="新細明體"/>
                <w:kern w:val="0"/>
                <w:sz w:val="18"/>
                <w:szCs w:val="18"/>
              </w:rPr>
            </w:pPr>
            <w:r w:rsidRPr="00B356A1">
              <w:rPr>
                <w:rFonts w:ascii="Times New Roman" w:eastAsia="標楷體" w:hAnsi="Times New Roman" w:cs="新細明體"/>
                <w:kern w:val="0"/>
                <w:sz w:val="27"/>
                <w:szCs w:val="27"/>
              </w:rPr>
              <w:t>地點</w:t>
            </w:r>
          </w:p>
        </w:tc>
        <w:tc>
          <w:tcPr>
            <w:tcW w:w="8364" w:type="dxa"/>
            <w:tcBorders>
              <w:top w:val="outset" w:sz="6" w:space="0" w:color="auto"/>
              <w:left w:val="outset" w:sz="6" w:space="0" w:color="auto"/>
              <w:bottom w:val="outset" w:sz="6" w:space="0" w:color="auto"/>
              <w:right w:val="outset" w:sz="6" w:space="0" w:color="auto"/>
            </w:tcBorders>
            <w:vAlign w:val="center"/>
            <w:hideMark/>
          </w:tcPr>
          <w:p w14:paraId="638CEDE1" w14:textId="6210978E" w:rsidR="00427290" w:rsidRPr="00964BF5" w:rsidRDefault="002B78A8" w:rsidP="009B24DD">
            <w:pPr>
              <w:adjustRightInd w:val="0"/>
              <w:snapToGrid w:val="0"/>
              <w:rPr>
                <w:rFonts w:ascii="Times New Roman" w:eastAsia="標楷體" w:hAnsi="Times New Roman" w:cs="Calibri"/>
                <w:b/>
                <w:sz w:val="28"/>
                <w:szCs w:val="28"/>
              </w:rPr>
            </w:pPr>
            <w:r w:rsidRPr="002B78A8">
              <w:rPr>
                <w:rFonts w:ascii="Times New Roman" w:eastAsia="標楷體" w:hAnsi="Times New Roman" w:cs="Calibri" w:hint="eastAsia"/>
                <w:b/>
                <w:sz w:val="28"/>
                <w:szCs w:val="28"/>
              </w:rPr>
              <w:t>934</w:t>
            </w:r>
            <w:r w:rsidR="004353E1">
              <w:rPr>
                <w:rFonts w:ascii="Times New Roman" w:eastAsia="標楷體" w:hAnsi="Times New Roman" w:cs="Calibri" w:hint="eastAsia"/>
                <w:b/>
                <w:sz w:val="28"/>
                <w:szCs w:val="28"/>
              </w:rPr>
              <w:t>5</w:t>
            </w:r>
            <w:r w:rsidRPr="002B78A8">
              <w:rPr>
                <w:rFonts w:ascii="Times New Roman" w:eastAsia="標楷體" w:hAnsi="Times New Roman" w:cs="Calibri" w:hint="eastAsia"/>
                <w:b/>
                <w:sz w:val="28"/>
                <w:szCs w:val="28"/>
              </w:rPr>
              <w:t>6</w:t>
            </w:r>
          </w:p>
        </w:tc>
      </w:tr>
      <w:tr w:rsidR="00427290" w:rsidRPr="00B356A1" w14:paraId="0B78C4E7" w14:textId="77777777" w:rsidTr="009B24DD">
        <w:trPr>
          <w:trHeight w:val="188"/>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6C6F1EB8" w14:textId="43F875DA" w:rsidR="00427290" w:rsidRPr="00B356A1" w:rsidRDefault="00427290" w:rsidP="009B24DD">
            <w:pPr>
              <w:widowControl/>
              <w:spacing w:before="100" w:beforeAutospacing="1" w:after="100" w:afterAutospacing="1" w:line="480" w:lineRule="auto"/>
              <w:rPr>
                <w:rFonts w:ascii="Times New Roman" w:eastAsia="標楷體" w:hAnsi="Times New Roman" w:cs="新細明體"/>
                <w:kern w:val="0"/>
                <w:sz w:val="18"/>
                <w:szCs w:val="18"/>
              </w:rPr>
            </w:pPr>
            <w:r w:rsidRPr="00B356A1">
              <w:rPr>
                <w:rFonts w:ascii="Times New Roman" w:eastAsia="標楷體" w:hAnsi="Times New Roman" w:cs="新細明體"/>
                <w:kern w:val="0"/>
                <w:sz w:val="27"/>
                <w:szCs w:val="27"/>
              </w:rPr>
              <w:t>語言</w:t>
            </w:r>
          </w:p>
        </w:tc>
        <w:tc>
          <w:tcPr>
            <w:tcW w:w="8364" w:type="dxa"/>
            <w:tcBorders>
              <w:top w:val="outset" w:sz="6" w:space="0" w:color="auto"/>
              <w:left w:val="outset" w:sz="6" w:space="0" w:color="auto"/>
              <w:bottom w:val="outset" w:sz="6" w:space="0" w:color="auto"/>
              <w:right w:val="outset" w:sz="6" w:space="0" w:color="auto"/>
            </w:tcBorders>
            <w:vAlign w:val="center"/>
            <w:hideMark/>
          </w:tcPr>
          <w:p w14:paraId="7DFA6EC7" w14:textId="35BE984F" w:rsidR="00427290" w:rsidRPr="00964BF5" w:rsidRDefault="00B21E17" w:rsidP="009B24DD">
            <w:pPr>
              <w:widowControl/>
              <w:spacing w:before="100" w:beforeAutospacing="1" w:after="100" w:afterAutospacing="1"/>
              <w:rPr>
                <w:rFonts w:ascii="Times New Roman" w:eastAsia="標楷體" w:hAnsi="Times New Roman" w:cs="Calibri"/>
                <w:b/>
                <w:color w:val="000000"/>
                <w:sz w:val="28"/>
                <w:szCs w:val="28"/>
              </w:rPr>
            </w:pPr>
            <w:r>
              <w:rPr>
                <w:rFonts w:ascii="Times New Roman" w:eastAsia="標楷體" w:hAnsi="Times New Roman" w:cs="Calibri" w:hint="eastAsia"/>
                <w:b/>
                <w:color w:val="000000"/>
                <w:sz w:val="28"/>
                <w:szCs w:val="28"/>
              </w:rPr>
              <w:t>中文</w:t>
            </w:r>
          </w:p>
        </w:tc>
      </w:tr>
      <w:tr w:rsidR="00427290" w:rsidRPr="00B356A1" w14:paraId="131F05E0" w14:textId="77777777" w:rsidTr="009B24DD">
        <w:trPr>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33268818" w14:textId="2DCE030A" w:rsidR="00427290" w:rsidRPr="00B356A1" w:rsidRDefault="00427290" w:rsidP="009B24DD">
            <w:pPr>
              <w:widowControl/>
              <w:spacing w:before="100" w:beforeAutospacing="1" w:after="100" w:afterAutospacing="1" w:line="480" w:lineRule="auto"/>
              <w:rPr>
                <w:rFonts w:ascii="Times New Roman" w:eastAsia="標楷體" w:hAnsi="Times New Roman" w:cs="新細明體"/>
                <w:kern w:val="0"/>
                <w:sz w:val="18"/>
                <w:szCs w:val="18"/>
              </w:rPr>
            </w:pPr>
            <w:r w:rsidRPr="00B356A1">
              <w:rPr>
                <w:rFonts w:ascii="Times New Roman" w:eastAsia="標楷體" w:hAnsi="Times New Roman" w:cs="新細明體"/>
                <w:kern w:val="0"/>
                <w:sz w:val="27"/>
                <w:szCs w:val="27"/>
              </w:rPr>
              <w:t>摘要</w:t>
            </w:r>
          </w:p>
        </w:tc>
        <w:tc>
          <w:tcPr>
            <w:tcW w:w="8364" w:type="dxa"/>
            <w:tcBorders>
              <w:top w:val="outset" w:sz="6" w:space="0" w:color="auto"/>
              <w:left w:val="outset" w:sz="6" w:space="0" w:color="auto"/>
              <w:bottom w:val="outset" w:sz="6" w:space="0" w:color="auto"/>
              <w:right w:val="outset" w:sz="6" w:space="0" w:color="auto"/>
            </w:tcBorders>
            <w:hideMark/>
          </w:tcPr>
          <w:p w14:paraId="69E0D84D" w14:textId="77777777" w:rsidR="00B21E17" w:rsidRPr="00B21E17" w:rsidRDefault="00B21E17" w:rsidP="00B21E17">
            <w:pPr>
              <w:jc w:val="both"/>
              <w:rPr>
                <w:rFonts w:ascii="Times New Roman" w:hAnsi="Times New Roman"/>
                <w:lang w:val="en-SG"/>
              </w:rPr>
            </w:pPr>
            <w:r w:rsidRPr="00B21E17">
              <w:rPr>
                <w:rFonts w:ascii="Times New Roman" w:hAnsi="Times New Roman"/>
              </w:rPr>
              <w:t>Nature exploits non-covalent interactions, with water as a key mediator, to stabilize biomolecular structures and direct their functional conformations under extreme environments. Inspired by this principle, we investigated how water can guide and reinforce supramolecular assemblies in synthetic systems. Two dendritic amphiphiles were studied: a branched amphiphile forming hydrated hexagonal columnar (</w:t>
            </w:r>
            <w:proofErr w:type="spellStart"/>
            <w:r w:rsidRPr="00B21E17">
              <w:rPr>
                <w:rFonts w:ascii="Times New Roman" w:hAnsi="Times New Roman"/>
              </w:rPr>
              <w:t>Col</w:t>
            </w:r>
            <w:r w:rsidRPr="00B21E17">
              <w:rPr>
                <w:rFonts w:ascii="Times New Roman" w:hAnsi="Times New Roman"/>
                <w:vertAlign w:val="subscript"/>
              </w:rPr>
              <w:t>h</w:t>
            </w:r>
            <w:proofErr w:type="spellEnd"/>
            <w:r w:rsidRPr="00B21E17">
              <w:rPr>
                <w:rFonts w:ascii="Times New Roman" w:hAnsi="Times New Roman"/>
              </w:rPr>
              <w:t xml:space="preserve">) phases via water-induced self-assembly (WISA), and a wedge-shaped, shape-shifting dendron (SD) undergoing rare phase transitions upon hydration. In the </w:t>
            </w:r>
            <w:proofErr w:type="spellStart"/>
            <w:r w:rsidRPr="00B21E17">
              <w:rPr>
                <w:rFonts w:ascii="Times New Roman" w:hAnsi="Times New Roman"/>
              </w:rPr>
              <w:t>Col</w:t>
            </w:r>
            <w:r w:rsidRPr="00B21E17">
              <w:rPr>
                <w:rFonts w:ascii="Times New Roman" w:hAnsi="Times New Roman"/>
                <w:vertAlign w:val="subscript"/>
              </w:rPr>
              <w:t>h</w:t>
            </w:r>
            <w:proofErr w:type="spellEnd"/>
            <w:r w:rsidRPr="00B21E17">
              <w:rPr>
                <w:rFonts w:ascii="Times New Roman" w:hAnsi="Times New Roman"/>
              </w:rPr>
              <w:t xml:space="preserve"> phase, artificial water channels (AWCs) encapsulate both bulk-like and interfacial water, whose hydrogen-bonded networks confer thermophilicity, preventing </w:t>
            </w:r>
            <w:proofErr w:type="spellStart"/>
            <w:r w:rsidRPr="00B21E17">
              <w:rPr>
                <w:rFonts w:ascii="Times New Roman" w:hAnsi="Times New Roman"/>
              </w:rPr>
              <w:t>isotropization</w:t>
            </w:r>
            <w:proofErr w:type="spellEnd"/>
            <w:r w:rsidRPr="00B21E17">
              <w:rPr>
                <w:rFonts w:ascii="Times New Roman" w:hAnsi="Times New Roman"/>
              </w:rPr>
              <w:t xml:space="preserve"> even above the boiling point of water while simultaneously accelerating water transport at elevated temperatures. For the SD system, cooling from the isotropic melt trapped molecules in a metastable Frank–Kasper σ phase with symmetry breaking. Water vapor disrupted micellar packing and unfolded cone-shaped SDs, enabling improved chain–chain ordering and inducing a σ → hydrated lamellar (</w:t>
            </w:r>
            <w:proofErr w:type="spellStart"/>
            <w:r w:rsidRPr="00B21E17">
              <w:rPr>
                <w:rFonts w:ascii="Times New Roman" w:hAnsi="Times New Roman"/>
              </w:rPr>
              <w:t>L</w:t>
            </w:r>
            <w:r w:rsidRPr="00B21E17">
              <w:rPr>
                <w:rFonts w:ascii="Times New Roman" w:hAnsi="Times New Roman"/>
                <w:vertAlign w:val="subscript"/>
              </w:rPr>
              <w:t>w</w:t>
            </w:r>
            <w:proofErr w:type="spellEnd"/>
            <w:r w:rsidRPr="00B21E17">
              <w:rPr>
                <w:rFonts w:ascii="Times New Roman" w:hAnsi="Times New Roman"/>
              </w:rPr>
              <w:t xml:space="preserve">) transition. Encapsulated water molecules further stabilized the </w:t>
            </w:r>
            <w:proofErr w:type="spellStart"/>
            <w:r w:rsidRPr="00B21E17">
              <w:rPr>
                <w:rFonts w:ascii="Times New Roman" w:hAnsi="Times New Roman"/>
              </w:rPr>
              <w:t>L</w:t>
            </w:r>
            <w:r w:rsidRPr="00B21E17">
              <w:rPr>
                <w:rFonts w:ascii="Times New Roman" w:hAnsi="Times New Roman"/>
                <w:vertAlign w:val="subscript"/>
              </w:rPr>
              <w:t>w</w:t>
            </w:r>
            <w:proofErr w:type="spellEnd"/>
            <w:r w:rsidRPr="00B21E17">
              <w:rPr>
                <w:rFonts w:ascii="Times New Roman" w:hAnsi="Times New Roman"/>
              </w:rPr>
              <w:t>, double-diamond quasicrystal (DDQC), and hydrated σ phases. Collectively, these findings establish water as an active structural modulator in synthetic supramolecular chemistry: it not only enhances thermal robustness and transport properties but also guides conformational ordering to unlock new phase behaviors, echoing nature’s strategies for adaptive molecular organization.</w:t>
            </w:r>
          </w:p>
          <w:p w14:paraId="201E42AE" w14:textId="77777777" w:rsidR="00B21E17" w:rsidRPr="00B21E17" w:rsidRDefault="00B21E17" w:rsidP="00B21E17">
            <w:pPr>
              <w:jc w:val="both"/>
              <w:rPr>
                <w:rFonts w:ascii="Times New Roman" w:hAnsi="Times New Roman"/>
                <w:b/>
                <w:bCs/>
                <w:u w:val="single"/>
                <w:lang w:val="en-SG"/>
              </w:rPr>
            </w:pPr>
            <w:r w:rsidRPr="00B21E17">
              <w:rPr>
                <w:rFonts w:ascii="Times New Roman" w:hAnsi="Times New Roman"/>
                <w:b/>
                <w:bCs/>
                <w:u w:val="single"/>
                <w:lang w:val="en-SG"/>
              </w:rPr>
              <w:t>REFERENCES</w:t>
            </w:r>
          </w:p>
          <w:p w14:paraId="43F0DE22" w14:textId="77777777" w:rsidR="00B21E17" w:rsidRPr="00B21E17" w:rsidRDefault="00B21E17" w:rsidP="00B21E17">
            <w:pPr>
              <w:numPr>
                <w:ilvl w:val="0"/>
                <w:numId w:val="25"/>
              </w:numPr>
              <w:ind w:left="341" w:hangingChars="142" w:hanging="341"/>
              <w:jc w:val="both"/>
              <w:rPr>
                <w:rFonts w:ascii="Times New Roman" w:hAnsi="Times New Roman"/>
                <w:bCs/>
              </w:rPr>
            </w:pPr>
            <w:r w:rsidRPr="00B21E17">
              <w:rPr>
                <w:rFonts w:ascii="Times New Roman" w:hAnsi="Times New Roman"/>
                <w:bCs/>
              </w:rPr>
              <w:t>Chen, Y.; Chang, H.-Y.; Lee, M.-T.; Yang, Z.-R.; Wang, C.-H.; Wu, K.-</w:t>
            </w:r>
            <w:proofErr w:type="gramStart"/>
            <w:r w:rsidRPr="00B21E17">
              <w:rPr>
                <w:rFonts w:ascii="Times New Roman" w:hAnsi="Times New Roman"/>
                <w:bCs/>
              </w:rPr>
              <w:t>Y.,*</w:t>
            </w:r>
            <w:proofErr w:type="gramEnd"/>
            <w:r w:rsidRPr="00B21E17">
              <w:rPr>
                <w:rFonts w:ascii="Times New Roman" w:hAnsi="Times New Roman"/>
                <w:bCs/>
              </w:rPr>
              <w:t xml:space="preserve"> Chuang, W.-T, Wang C.-L.  “Dual-Axis Alignment of Bulk Artificial Water Channels by Directional Water-Induced Self-Assembly” </w:t>
            </w:r>
            <w:r w:rsidRPr="00B21E17">
              <w:rPr>
                <w:rFonts w:ascii="Times New Roman" w:hAnsi="Times New Roman"/>
                <w:bCs/>
                <w:i/>
              </w:rPr>
              <w:t>J</w:t>
            </w:r>
            <w:r w:rsidRPr="00B21E17">
              <w:rPr>
                <w:rFonts w:ascii="Times New Roman" w:hAnsi="Times New Roman"/>
                <w:bCs/>
                <w:i/>
                <w:iCs/>
              </w:rPr>
              <w:t>. Am. Chem. Soc.</w:t>
            </w:r>
            <w:r w:rsidRPr="00B21E17">
              <w:rPr>
                <w:rFonts w:ascii="Times New Roman" w:hAnsi="Times New Roman"/>
                <w:bCs/>
              </w:rPr>
              <w:t> </w:t>
            </w:r>
            <w:r w:rsidRPr="00B21E17">
              <w:rPr>
                <w:rFonts w:ascii="Times New Roman" w:hAnsi="Times New Roman"/>
                <w:b/>
                <w:bCs/>
              </w:rPr>
              <w:t>2022</w:t>
            </w:r>
            <w:r w:rsidRPr="00B21E17">
              <w:rPr>
                <w:rFonts w:ascii="Times New Roman" w:hAnsi="Times New Roman"/>
                <w:bCs/>
              </w:rPr>
              <w:t xml:space="preserve">, </w:t>
            </w:r>
            <w:r w:rsidRPr="00B21E17">
              <w:rPr>
                <w:rFonts w:ascii="Times New Roman" w:hAnsi="Times New Roman"/>
                <w:bCs/>
                <w:i/>
              </w:rPr>
              <w:t>144</w:t>
            </w:r>
            <w:r w:rsidRPr="00B21E17">
              <w:rPr>
                <w:rFonts w:ascii="Times New Roman" w:hAnsi="Times New Roman"/>
                <w:bCs/>
              </w:rPr>
              <w:t>, 7768–7777.</w:t>
            </w:r>
          </w:p>
          <w:p w14:paraId="0A869ECA" w14:textId="77777777" w:rsidR="00B21E17" w:rsidRPr="00B21E17" w:rsidRDefault="00B21E17" w:rsidP="00B21E17">
            <w:pPr>
              <w:numPr>
                <w:ilvl w:val="0"/>
                <w:numId w:val="25"/>
              </w:numPr>
              <w:ind w:left="341" w:hangingChars="142" w:hanging="341"/>
              <w:jc w:val="both"/>
              <w:rPr>
                <w:rFonts w:ascii="Times New Roman" w:hAnsi="Times New Roman"/>
                <w:lang w:val="en-GB"/>
              </w:rPr>
            </w:pPr>
            <w:r w:rsidRPr="00B21E17">
              <w:rPr>
                <w:rFonts w:ascii="Times New Roman" w:hAnsi="Times New Roman"/>
                <w:lang w:val="en-GB"/>
              </w:rPr>
              <w:lastRenderedPageBreak/>
              <w:t xml:space="preserve">Chen, C.-Y.; Chen, Y.; Chang, T.-Y.; Lee, M.-T.; Liu, S.-Y.; Yu, Y.-C.; Lin, Y.-H.; Lee, C.-H.; Chen, H.-L.; Wu, K.-Y.; Chuang, W.-T.; Wang, C.-L. “Thermophilic artificial water channels of a lipid-like dendron stabilized by water-containing hydrogen-bonded network” </w:t>
            </w:r>
            <w:r w:rsidRPr="00B21E17">
              <w:rPr>
                <w:rFonts w:ascii="Times New Roman" w:hAnsi="Times New Roman"/>
                <w:i/>
                <w:lang w:val="en-GB"/>
              </w:rPr>
              <w:t>Giant</w:t>
            </w:r>
            <w:r w:rsidRPr="00B21E17">
              <w:rPr>
                <w:rFonts w:ascii="Times New Roman" w:hAnsi="Times New Roman"/>
                <w:lang w:val="en-GB"/>
              </w:rPr>
              <w:t xml:space="preserve">, </w:t>
            </w:r>
            <w:r w:rsidRPr="00B21E17">
              <w:rPr>
                <w:rFonts w:ascii="Times New Roman" w:hAnsi="Times New Roman"/>
                <w:b/>
                <w:lang w:val="en-GB"/>
              </w:rPr>
              <w:t>2024</w:t>
            </w:r>
            <w:r w:rsidRPr="00B21E17">
              <w:rPr>
                <w:rFonts w:ascii="Times New Roman" w:hAnsi="Times New Roman"/>
                <w:lang w:val="en-GB"/>
              </w:rPr>
              <w:t xml:space="preserve">, </w:t>
            </w:r>
            <w:r w:rsidRPr="00B21E17">
              <w:rPr>
                <w:rFonts w:ascii="Times New Roman" w:hAnsi="Times New Roman"/>
                <w:i/>
                <w:lang w:val="en-GB"/>
              </w:rPr>
              <w:t>17</w:t>
            </w:r>
            <w:r w:rsidRPr="00B21E17">
              <w:rPr>
                <w:rFonts w:ascii="Times New Roman" w:hAnsi="Times New Roman"/>
                <w:lang w:val="en-GB"/>
              </w:rPr>
              <w:t>, 100220.</w:t>
            </w:r>
          </w:p>
          <w:p w14:paraId="69865617" w14:textId="77777777" w:rsidR="00B21E17" w:rsidRPr="00B21E17" w:rsidRDefault="00B21E17" w:rsidP="00B21E17">
            <w:pPr>
              <w:numPr>
                <w:ilvl w:val="0"/>
                <w:numId w:val="25"/>
              </w:numPr>
              <w:ind w:left="341" w:hangingChars="142" w:hanging="341"/>
              <w:jc w:val="both"/>
              <w:rPr>
                <w:rFonts w:ascii="Times New Roman" w:hAnsi="Times New Roman"/>
                <w:lang w:val="en-GB"/>
              </w:rPr>
            </w:pPr>
            <w:r w:rsidRPr="00B21E17">
              <w:rPr>
                <w:rFonts w:ascii="Times New Roman" w:hAnsi="Times New Roman"/>
              </w:rPr>
              <w:t xml:space="preserve">Wang, C.-L., Chuang, W.-T., Lee, M. T., Wang, Y. R., Chen, S. Y., Huang, H. J., ... </w:t>
            </w:r>
            <w:proofErr w:type="spellStart"/>
            <w:r w:rsidRPr="00B21E17">
              <w:rPr>
                <w:rFonts w:ascii="Times New Roman" w:hAnsi="Times New Roman"/>
              </w:rPr>
              <w:t>Jeng</w:t>
            </w:r>
            <w:proofErr w:type="spellEnd"/>
            <w:r w:rsidRPr="00B21E17">
              <w:rPr>
                <w:rFonts w:ascii="Times New Roman" w:hAnsi="Times New Roman"/>
              </w:rPr>
              <w:t>, U. S.</w:t>
            </w:r>
            <w:r w:rsidRPr="00B21E17">
              <w:rPr>
                <w:rFonts w:ascii="Times New Roman" w:hAnsi="Times New Roman" w:hint="eastAsia"/>
              </w:rPr>
              <w:t>,</w:t>
            </w:r>
            <w:r w:rsidRPr="00B21E17">
              <w:rPr>
                <w:rFonts w:ascii="Times New Roman" w:hAnsi="Times New Roman"/>
              </w:rPr>
              <w:t xml:space="preserve"> “Deactivating Symmetry Breaking of a Soft Frank–Kasper Phase via Water-Induced Conformational Ordering of a Shapeshifting Dendritic Amphiphile” </w:t>
            </w:r>
            <w:r w:rsidRPr="00B21E17">
              <w:rPr>
                <w:rFonts w:ascii="Times New Roman" w:hAnsi="Times New Roman"/>
                <w:i/>
                <w:iCs/>
              </w:rPr>
              <w:t>ACS Appl. Mater. &amp; Interfaces</w:t>
            </w:r>
            <w:r w:rsidRPr="00B21E17">
              <w:rPr>
                <w:rFonts w:ascii="Times New Roman" w:hAnsi="Times New Roman"/>
                <w:b/>
                <w:bCs/>
              </w:rPr>
              <w:t>, 2025</w:t>
            </w:r>
            <w:r w:rsidRPr="00B21E17">
              <w:rPr>
                <w:rFonts w:ascii="Times New Roman" w:hAnsi="Times New Roman"/>
              </w:rPr>
              <w:t xml:space="preserve">, </w:t>
            </w:r>
            <w:r w:rsidRPr="00B21E17">
              <w:rPr>
                <w:rFonts w:ascii="Times New Roman" w:hAnsi="Times New Roman"/>
                <w:i/>
                <w:iCs/>
              </w:rPr>
              <w:t>17</w:t>
            </w:r>
            <w:r w:rsidRPr="00B21E17">
              <w:rPr>
                <w:rFonts w:ascii="Times New Roman" w:hAnsi="Times New Roman"/>
              </w:rPr>
              <w:t>, 21, 31403–31410</w:t>
            </w:r>
            <w:r w:rsidRPr="00B21E17">
              <w:rPr>
                <w:rFonts w:ascii="Times New Roman" w:hAnsi="Times New Roman" w:hint="eastAsia"/>
              </w:rPr>
              <w:t>.</w:t>
            </w:r>
          </w:p>
          <w:p w14:paraId="2EC7C1CC" w14:textId="77777777" w:rsidR="00AF1164" w:rsidRPr="00B21E17" w:rsidRDefault="00AF1164" w:rsidP="009B24DD">
            <w:pPr>
              <w:jc w:val="both"/>
              <w:rPr>
                <w:rFonts w:ascii="Times New Roman" w:hAnsi="Times New Roman"/>
                <w:lang w:val="en-SG"/>
              </w:rPr>
            </w:pPr>
          </w:p>
          <w:p w14:paraId="1D2FDAD8" w14:textId="77777777" w:rsidR="00AF1164" w:rsidRDefault="00AF1164" w:rsidP="009B24DD">
            <w:pPr>
              <w:jc w:val="both"/>
              <w:rPr>
                <w:rFonts w:ascii="Times New Roman" w:hAnsi="Times New Roman"/>
              </w:rPr>
            </w:pPr>
          </w:p>
          <w:p w14:paraId="70D0BE3C" w14:textId="40627BB0" w:rsidR="00AF1164" w:rsidRPr="00791355" w:rsidRDefault="00AF1164" w:rsidP="009B24DD">
            <w:pPr>
              <w:jc w:val="both"/>
              <w:rPr>
                <w:rFonts w:ascii="Times New Roman" w:hAnsi="Times New Roman"/>
              </w:rPr>
            </w:pPr>
          </w:p>
        </w:tc>
      </w:tr>
      <w:tr w:rsidR="00427290" w:rsidRPr="00B356A1" w14:paraId="0F5C24AC" w14:textId="77777777" w:rsidTr="009B24DD">
        <w:trPr>
          <w:trHeight w:val="50"/>
          <w:tblCellSpacing w:w="0" w:type="dxa"/>
        </w:trPr>
        <w:tc>
          <w:tcPr>
            <w:tcW w:w="1716" w:type="dxa"/>
            <w:tcBorders>
              <w:top w:val="outset" w:sz="6" w:space="0" w:color="auto"/>
              <w:left w:val="outset" w:sz="6" w:space="0" w:color="auto"/>
              <w:bottom w:val="outset" w:sz="6" w:space="0" w:color="auto"/>
              <w:right w:val="outset" w:sz="6" w:space="0" w:color="auto"/>
            </w:tcBorders>
            <w:vAlign w:val="center"/>
            <w:hideMark/>
          </w:tcPr>
          <w:p w14:paraId="28312271" w14:textId="53575E1D" w:rsidR="00427290" w:rsidRPr="00B356A1" w:rsidRDefault="00427290" w:rsidP="009B24DD">
            <w:pPr>
              <w:widowControl/>
              <w:spacing w:before="100" w:beforeAutospacing="1" w:after="100" w:afterAutospacing="1" w:line="480" w:lineRule="auto"/>
              <w:rPr>
                <w:rFonts w:ascii="Times New Roman" w:eastAsia="標楷體" w:hAnsi="Times New Roman" w:cs="新細明體"/>
                <w:kern w:val="0"/>
                <w:sz w:val="18"/>
                <w:szCs w:val="18"/>
              </w:rPr>
            </w:pPr>
            <w:r w:rsidRPr="00B356A1">
              <w:rPr>
                <w:rFonts w:ascii="Times New Roman" w:eastAsia="標楷體" w:hAnsi="Times New Roman" w:cs="新細明體"/>
                <w:kern w:val="0"/>
                <w:sz w:val="27"/>
                <w:szCs w:val="27"/>
              </w:rPr>
              <w:lastRenderedPageBreak/>
              <w:t>學經歷</w:t>
            </w:r>
          </w:p>
        </w:tc>
        <w:tc>
          <w:tcPr>
            <w:tcW w:w="8364" w:type="dxa"/>
            <w:tcBorders>
              <w:top w:val="outset" w:sz="6" w:space="0" w:color="auto"/>
              <w:left w:val="outset" w:sz="6" w:space="0" w:color="auto"/>
              <w:bottom w:val="outset" w:sz="6" w:space="0" w:color="auto"/>
              <w:right w:val="outset" w:sz="6" w:space="0" w:color="auto"/>
            </w:tcBorders>
            <w:hideMark/>
          </w:tcPr>
          <w:p w14:paraId="23C2E5E5" w14:textId="77777777" w:rsidR="00B21E17" w:rsidRPr="00B21E17" w:rsidRDefault="00B21E17" w:rsidP="00B21E17">
            <w:pPr>
              <w:rPr>
                <w:rFonts w:ascii="Times New Roman" w:eastAsia="標楷體" w:hAnsi="Times New Roman"/>
                <w:i/>
              </w:rPr>
            </w:pPr>
            <w:r w:rsidRPr="00B21E17">
              <w:rPr>
                <w:rFonts w:ascii="Times New Roman" w:eastAsia="標楷體" w:hAnsi="Times New Roman"/>
                <w:i/>
                <w:iCs/>
              </w:rPr>
              <w:t>2024-2025:</w:t>
            </w:r>
            <w:r w:rsidRPr="00B21E17">
              <w:rPr>
                <w:rFonts w:ascii="Times New Roman" w:eastAsia="標楷體" w:hAnsi="Times New Roman"/>
              </w:rPr>
              <w:t xml:space="preserve"> </w:t>
            </w:r>
            <w:r w:rsidRPr="00B21E17">
              <w:rPr>
                <w:rFonts w:ascii="Times New Roman" w:eastAsia="標楷體" w:hAnsi="Times New Roman"/>
                <w:b/>
                <w:bCs/>
              </w:rPr>
              <w:t>National Representative</w:t>
            </w:r>
            <w:r w:rsidRPr="00B21E17">
              <w:rPr>
                <w:rFonts w:ascii="Times New Roman" w:eastAsia="標楷體" w:hAnsi="Times New Roman"/>
              </w:rPr>
              <w:t xml:space="preserve"> of Taiwan for the </w:t>
            </w:r>
            <w:r w:rsidRPr="00B21E17">
              <w:rPr>
                <w:rFonts w:ascii="Times New Roman" w:eastAsia="標楷體" w:hAnsi="Times New Roman"/>
                <w:lang w:val="en-AU"/>
              </w:rPr>
              <w:t>IUPAC’s Physical and Biophysical Chemistry Division</w:t>
            </w:r>
          </w:p>
          <w:p w14:paraId="06FA5511" w14:textId="77777777" w:rsidR="00B21E17" w:rsidRPr="00B21E17" w:rsidRDefault="00B21E17" w:rsidP="00B21E17">
            <w:pPr>
              <w:rPr>
                <w:rFonts w:ascii="Times New Roman" w:eastAsia="標楷體" w:hAnsi="Times New Roman"/>
              </w:rPr>
            </w:pPr>
            <w:r w:rsidRPr="00B21E17">
              <w:rPr>
                <w:rFonts w:ascii="Times New Roman" w:eastAsia="標楷體" w:hAnsi="Times New Roman"/>
                <w:i/>
              </w:rPr>
              <w:t>2024/1-Now:</w:t>
            </w:r>
            <w:r w:rsidRPr="00B21E17">
              <w:rPr>
                <w:rFonts w:ascii="Times New Roman" w:eastAsia="標楷體" w:hAnsi="Times New Roman"/>
              </w:rPr>
              <w:t xml:space="preserve"> </w:t>
            </w:r>
            <w:r w:rsidRPr="00B21E17">
              <w:rPr>
                <w:rFonts w:ascii="Times New Roman" w:eastAsia="標楷體" w:hAnsi="Times New Roman"/>
                <w:b/>
              </w:rPr>
              <w:t>Convener</w:t>
            </w:r>
            <w:r w:rsidRPr="00B21E17">
              <w:rPr>
                <w:rFonts w:ascii="Times New Roman" w:eastAsia="標楷體" w:hAnsi="Times New Roman"/>
              </w:rPr>
              <w:t>, Division of Chemistry, National Science and Technology Council, Taiwan</w:t>
            </w:r>
          </w:p>
          <w:p w14:paraId="4C9E1C9B" w14:textId="77777777" w:rsidR="00B21E17" w:rsidRPr="00B21E17" w:rsidRDefault="00B21E17" w:rsidP="00B21E17">
            <w:pPr>
              <w:rPr>
                <w:rFonts w:ascii="Times New Roman" w:eastAsia="標楷體" w:hAnsi="Times New Roman"/>
              </w:rPr>
            </w:pPr>
            <w:r w:rsidRPr="00B21E17">
              <w:rPr>
                <w:rFonts w:ascii="Times New Roman" w:eastAsia="標楷體" w:hAnsi="Times New Roman"/>
                <w:i/>
              </w:rPr>
              <w:t>2023/8-</w:t>
            </w:r>
            <w:proofErr w:type="gramStart"/>
            <w:r w:rsidRPr="00B21E17">
              <w:rPr>
                <w:rFonts w:ascii="Times New Roman" w:eastAsia="標楷體" w:hAnsi="Times New Roman"/>
                <w:i/>
              </w:rPr>
              <w:t>Now:</w:t>
            </w:r>
            <w:r w:rsidRPr="00B21E17">
              <w:rPr>
                <w:rFonts w:ascii="Times New Roman" w:eastAsia="標楷體" w:hAnsi="Times New Roman"/>
                <w:b/>
              </w:rPr>
              <w:t>Professor</w:t>
            </w:r>
            <w:proofErr w:type="gramEnd"/>
            <w:r w:rsidRPr="00B21E17">
              <w:rPr>
                <w:rFonts w:ascii="Times New Roman" w:eastAsia="標楷體" w:hAnsi="Times New Roman"/>
              </w:rPr>
              <w:t>, Dept. of Chemistry, National Taiwan University, Taiwan</w:t>
            </w:r>
          </w:p>
          <w:p w14:paraId="68BC3F52" w14:textId="77777777" w:rsidR="00B21E17" w:rsidRPr="00B21E17" w:rsidRDefault="00B21E17" w:rsidP="00B21E17">
            <w:pPr>
              <w:rPr>
                <w:rFonts w:ascii="Times New Roman" w:eastAsia="標楷體" w:hAnsi="Times New Roman"/>
              </w:rPr>
            </w:pPr>
            <w:r w:rsidRPr="00B21E17">
              <w:rPr>
                <w:rFonts w:ascii="Times New Roman" w:eastAsia="標楷體" w:hAnsi="Times New Roman"/>
                <w:i/>
              </w:rPr>
              <w:t>2020/11-2023/</w:t>
            </w:r>
            <w:proofErr w:type="gramStart"/>
            <w:r w:rsidRPr="00B21E17">
              <w:rPr>
                <w:rFonts w:ascii="Times New Roman" w:eastAsia="標楷體" w:hAnsi="Times New Roman"/>
                <w:i/>
              </w:rPr>
              <w:t>8:</w:t>
            </w:r>
            <w:r w:rsidRPr="00B21E17">
              <w:rPr>
                <w:rFonts w:ascii="Times New Roman" w:eastAsia="標楷體" w:hAnsi="Times New Roman"/>
                <w:b/>
              </w:rPr>
              <w:t>Associate</w:t>
            </w:r>
            <w:proofErr w:type="gramEnd"/>
            <w:r w:rsidRPr="00B21E17">
              <w:rPr>
                <w:rFonts w:ascii="Times New Roman" w:eastAsia="標楷體" w:hAnsi="Times New Roman"/>
                <w:b/>
              </w:rPr>
              <w:t xml:space="preserve"> Chair</w:t>
            </w:r>
            <w:r w:rsidRPr="00B21E17">
              <w:rPr>
                <w:rFonts w:ascii="Times New Roman" w:eastAsia="標楷體" w:hAnsi="Times New Roman"/>
              </w:rPr>
              <w:t>, Dept. of Applied Chemistry, NCTU, Taiwan</w:t>
            </w:r>
          </w:p>
          <w:p w14:paraId="18D624E7" w14:textId="77777777" w:rsidR="00B21E17" w:rsidRPr="00B21E17" w:rsidRDefault="00B21E17" w:rsidP="00B21E17">
            <w:pPr>
              <w:rPr>
                <w:rFonts w:ascii="Times New Roman" w:eastAsia="標楷體" w:hAnsi="Times New Roman"/>
              </w:rPr>
            </w:pPr>
            <w:r w:rsidRPr="00B21E17">
              <w:rPr>
                <w:rFonts w:ascii="Times New Roman" w:eastAsia="標楷體" w:hAnsi="Times New Roman"/>
                <w:i/>
              </w:rPr>
              <w:t>2019/8-2023/</w:t>
            </w:r>
            <w:proofErr w:type="gramStart"/>
            <w:r w:rsidRPr="00B21E17">
              <w:rPr>
                <w:rFonts w:ascii="Times New Roman" w:eastAsia="標楷體" w:hAnsi="Times New Roman"/>
                <w:i/>
              </w:rPr>
              <w:t>8:</w:t>
            </w:r>
            <w:r w:rsidRPr="00B21E17">
              <w:rPr>
                <w:rFonts w:ascii="Times New Roman" w:eastAsia="標楷體" w:hAnsi="Times New Roman"/>
                <w:b/>
              </w:rPr>
              <w:t>Professor</w:t>
            </w:r>
            <w:proofErr w:type="gramEnd"/>
            <w:r w:rsidRPr="00B21E17">
              <w:rPr>
                <w:rFonts w:ascii="Times New Roman" w:eastAsia="標楷體" w:hAnsi="Times New Roman"/>
              </w:rPr>
              <w:t>, Dept. of Applied Chemistry, NCTU, Taiwan</w:t>
            </w:r>
          </w:p>
          <w:p w14:paraId="6A526BE9" w14:textId="77777777" w:rsidR="00B21E17" w:rsidRPr="00B21E17" w:rsidRDefault="00B21E17" w:rsidP="00B21E17">
            <w:pPr>
              <w:rPr>
                <w:rFonts w:ascii="Times New Roman" w:eastAsia="標楷體" w:hAnsi="Times New Roman"/>
              </w:rPr>
            </w:pPr>
            <w:r w:rsidRPr="00B21E17">
              <w:rPr>
                <w:rFonts w:ascii="Times New Roman" w:eastAsia="標楷體" w:hAnsi="Times New Roman"/>
                <w:i/>
              </w:rPr>
              <w:t>2015/8-2019/</w:t>
            </w:r>
            <w:proofErr w:type="gramStart"/>
            <w:r w:rsidRPr="00B21E17">
              <w:rPr>
                <w:rFonts w:ascii="Times New Roman" w:eastAsia="標楷體" w:hAnsi="Times New Roman"/>
                <w:i/>
              </w:rPr>
              <w:t>7:</w:t>
            </w:r>
            <w:r w:rsidRPr="00B21E17">
              <w:rPr>
                <w:rFonts w:ascii="Times New Roman" w:eastAsia="標楷體" w:hAnsi="Times New Roman"/>
                <w:b/>
              </w:rPr>
              <w:t>Associate</w:t>
            </w:r>
            <w:proofErr w:type="gramEnd"/>
            <w:r w:rsidRPr="00B21E17">
              <w:rPr>
                <w:rFonts w:ascii="Times New Roman" w:eastAsia="標楷體" w:hAnsi="Times New Roman"/>
                <w:b/>
              </w:rPr>
              <w:t xml:space="preserve"> Professor</w:t>
            </w:r>
            <w:r w:rsidRPr="00B21E17">
              <w:rPr>
                <w:rFonts w:ascii="Times New Roman" w:eastAsia="標楷體" w:hAnsi="Times New Roman"/>
              </w:rPr>
              <w:t>, Dept. of Applied Chemistry, NCTU, Taiwan</w:t>
            </w:r>
          </w:p>
          <w:p w14:paraId="7702BA1C" w14:textId="77777777" w:rsidR="00B21E17" w:rsidRPr="00B21E17" w:rsidRDefault="00B21E17" w:rsidP="00B21E17">
            <w:pPr>
              <w:rPr>
                <w:rFonts w:ascii="Times New Roman" w:eastAsia="標楷體" w:hAnsi="Times New Roman"/>
              </w:rPr>
            </w:pPr>
            <w:r w:rsidRPr="00B21E17">
              <w:rPr>
                <w:rFonts w:ascii="Times New Roman" w:eastAsia="標楷體" w:hAnsi="Times New Roman"/>
                <w:i/>
              </w:rPr>
              <w:t>2011/8-2015/</w:t>
            </w:r>
            <w:proofErr w:type="gramStart"/>
            <w:r w:rsidRPr="00B21E17">
              <w:rPr>
                <w:rFonts w:ascii="Times New Roman" w:eastAsia="標楷體" w:hAnsi="Times New Roman"/>
                <w:i/>
              </w:rPr>
              <w:t>7:</w:t>
            </w:r>
            <w:r w:rsidRPr="00B21E17">
              <w:rPr>
                <w:rFonts w:ascii="Times New Roman" w:eastAsia="標楷體" w:hAnsi="Times New Roman"/>
                <w:b/>
              </w:rPr>
              <w:t>Assistant</w:t>
            </w:r>
            <w:proofErr w:type="gramEnd"/>
            <w:r w:rsidRPr="00B21E17">
              <w:rPr>
                <w:rFonts w:ascii="Times New Roman" w:eastAsia="標楷體" w:hAnsi="Times New Roman"/>
                <w:b/>
              </w:rPr>
              <w:t xml:space="preserve"> Professor</w:t>
            </w:r>
            <w:r w:rsidRPr="00B21E17">
              <w:rPr>
                <w:rFonts w:ascii="Times New Roman" w:eastAsia="標楷體" w:hAnsi="Times New Roman"/>
              </w:rPr>
              <w:t>, Dept. of Applied Chemistry, NCTU, Taiwan</w:t>
            </w:r>
          </w:p>
          <w:p w14:paraId="3EAAB6AA" w14:textId="77777777" w:rsidR="00B21E17" w:rsidRPr="00B21E17" w:rsidRDefault="00B21E17" w:rsidP="00B21E17">
            <w:pPr>
              <w:rPr>
                <w:rFonts w:ascii="Times New Roman" w:eastAsia="標楷體" w:hAnsi="Times New Roman"/>
              </w:rPr>
            </w:pPr>
            <w:r w:rsidRPr="00B21E17">
              <w:rPr>
                <w:rFonts w:ascii="Times New Roman" w:eastAsia="標楷體" w:hAnsi="Times New Roman"/>
                <w:i/>
              </w:rPr>
              <w:t>2011/5-2011/8:</w:t>
            </w:r>
            <w:r w:rsidRPr="00B21E17">
              <w:rPr>
                <w:rFonts w:ascii="Times New Roman" w:eastAsia="標楷體" w:hAnsi="Times New Roman"/>
                <w:b/>
                <w:i/>
              </w:rPr>
              <w:t xml:space="preserve"> </w:t>
            </w:r>
            <w:r w:rsidRPr="00B21E17">
              <w:rPr>
                <w:rFonts w:ascii="Times New Roman" w:eastAsia="標楷體" w:hAnsi="Times New Roman"/>
                <w:b/>
              </w:rPr>
              <w:t>Postdoctoral Researcher</w:t>
            </w:r>
            <w:r w:rsidRPr="00B21E17">
              <w:rPr>
                <w:rFonts w:ascii="Times New Roman" w:eastAsia="標楷體" w:hAnsi="Times New Roman"/>
              </w:rPr>
              <w:t>, Dept. of Polymer Engineering, University of Akron</w:t>
            </w:r>
          </w:p>
          <w:p w14:paraId="362E6037" w14:textId="77777777" w:rsidR="00B21E17" w:rsidRPr="00B21E17" w:rsidRDefault="00B21E17" w:rsidP="00B21E17">
            <w:pPr>
              <w:rPr>
                <w:rFonts w:ascii="Times New Roman" w:eastAsia="標楷體" w:hAnsi="Times New Roman"/>
                <w:lang w:val="en-CA"/>
              </w:rPr>
            </w:pPr>
            <w:r w:rsidRPr="00B21E17">
              <w:rPr>
                <w:rFonts w:ascii="Times New Roman" w:eastAsia="標楷體" w:hAnsi="Times New Roman"/>
                <w:i/>
                <w:lang w:val="en-CA"/>
              </w:rPr>
              <w:t>2006-2011:</w:t>
            </w:r>
            <w:r w:rsidRPr="00B21E17">
              <w:rPr>
                <w:rFonts w:ascii="Times New Roman" w:eastAsia="標楷體" w:hAnsi="Times New Roman"/>
                <w:lang w:val="en-CA"/>
              </w:rPr>
              <w:t xml:space="preserve"> </w:t>
            </w:r>
            <w:r w:rsidRPr="00B21E17">
              <w:rPr>
                <w:rFonts w:ascii="Times New Roman" w:eastAsia="標楷體" w:hAnsi="Times New Roman"/>
                <w:b/>
                <w:lang w:val="en-CA"/>
              </w:rPr>
              <w:t>PhD</w:t>
            </w:r>
            <w:r w:rsidRPr="00B21E17">
              <w:rPr>
                <w:rFonts w:ascii="Times New Roman" w:eastAsia="標楷體" w:hAnsi="Times New Roman"/>
                <w:lang w:val="en-CA"/>
              </w:rPr>
              <w:t xml:space="preserve"> Department of Polymer Science, The University of Akron, USA. </w:t>
            </w:r>
          </w:p>
          <w:p w14:paraId="2C2DEA42" w14:textId="77777777" w:rsidR="00B21E17" w:rsidRPr="00B21E17" w:rsidRDefault="00B21E17" w:rsidP="00B21E17">
            <w:pPr>
              <w:rPr>
                <w:rFonts w:ascii="Times New Roman" w:eastAsia="標楷體" w:hAnsi="Times New Roman"/>
                <w:lang w:val="en-CA"/>
              </w:rPr>
            </w:pPr>
            <w:r w:rsidRPr="00B21E17">
              <w:rPr>
                <w:rFonts w:ascii="Times New Roman" w:eastAsia="標楷體" w:hAnsi="Times New Roman"/>
                <w:i/>
                <w:lang w:val="en-CA"/>
              </w:rPr>
              <w:t>1999-2001:</w:t>
            </w:r>
            <w:r w:rsidRPr="00B21E17">
              <w:rPr>
                <w:rFonts w:ascii="Times New Roman" w:eastAsia="標楷體" w:hAnsi="Times New Roman"/>
                <w:lang w:val="en-CA"/>
              </w:rPr>
              <w:t xml:space="preserve"> </w:t>
            </w:r>
            <w:r w:rsidRPr="00B21E17">
              <w:rPr>
                <w:rFonts w:ascii="Times New Roman" w:eastAsia="標楷體" w:hAnsi="Times New Roman"/>
                <w:b/>
                <w:lang w:val="en-CA"/>
              </w:rPr>
              <w:t>MS</w:t>
            </w:r>
            <w:r w:rsidRPr="00B21E17">
              <w:rPr>
                <w:rFonts w:ascii="Times New Roman" w:eastAsia="標楷體" w:hAnsi="Times New Roman"/>
                <w:lang w:val="en-CA"/>
              </w:rPr>
              <w:t xml:space="preserve"> Department of Chemistry, National Taiwan University, Taiwan.</w:t>
            </w:r>
          </w:p>
          <w:p w14:paraId="7880BC5E" w14:textId="77777777" w:rsidR="00B21E17" w:rsidRPr="00B21E17" w:rsidRDefault="00B21E17" w:rsidP="00B21E17">
            <w:pPr>
              <w:rPr>
                <w:rFonts w:ascii="Times New Roman" w:eastAsia="標楷體" w:hAnsi="Times New Roman"/>
              </w:rPr>
            </w:pPr>
            <w:r w:rsidRPr="00B21E17">
              <w:rPr>
                <w:rFonts w:ascii="Times New Roman" w:eastAsia="標楷體" w:hAnsi="Times New Roman"/>
                <w:i/>
                <w:lang w:val="en-CA"/>
              </w:rPr>
              <w:t>1995-1999:</w:t>
            </w:r>
            <w:r w:rsidRPr="00B21E17">
              <w:rPr>
                <w:rFonts w:ascii="Times New Roman" w:eastAsia="標楷體" w:hAnsi="Times New Roman"/>
                <w:lang w:val="en-CA"/>
              </w:rPr>
              <w:t xml:space="preserve"> </w:t>
            </w:r>
            <w:r w:rsidRPr="00B21E17">
              <w:rPr>
                <w:rFonts w:ascii="Times New Roman" w:eastAsia="標楷體" w:hAnsi="Times New Roman"/>
                <w:b/>
                <w:lang w:val="en-CA"/>
              </w:rPr>
              <w:t>BS</w:t>
            </w:r>
            <w:r w:rsidRPr="00B21E17">
              <w:rPr>
                <w:rFonts w:ascii="Times New Roman" w:eastAsia="標楷體" w:hAnsi="Times New Roman"/>
                <w:lang w:val="en-CA"/>
              </w:rPr>
              <w:t xml:space="preserve"> Department of Chemistry, National Taiwan Normal University, Taiwan</w:t>
            </w:r>
          </w:p>
          <w:p w14:paraId="63BE8397" w14:textId="2E8CF1EF" w:rsidR="00AF1164" w:rsidRPr="00B21E17" w:rsidRDefault="00AF1164" w:rsidP="009B24DD">
            <w:pPr>
              <w:rPr>
                <w:rFonts w:ascii="Times New Roman" w:eastAsia="標楷體" w:hAnsi="Times New Roman"/>
              </w:rPr>
            </w:pPr>
          </w:p>
          <w:p w14:paraId="702A3843" w14:textId="1EBD4566" w:rsidR="00AF1164" w:rsidRDefault="00AF1164" w:rsidP="009B24DD">
            <w:pPr>
              <w:rPr>
                <w:rFonts w:ascii="Times New Roman" w:eastAsia="標楷體" w:hAnsi="Times New Roman"/>
              </w:rPr>
            </w:pPr>
          </w:p>
          <w:p w14:paraId="5E1C12A0" w14:textId="77777777" w:rsidR="00AF1164" w:rsidRPr="00791355" w:rsidRDefault="00AF1164" w:rsidP="009B24DD">
            <w:pPr>
              <w:rPr>
                <w:rFonts w:ascii="Times New Roman" w:eastAsia="標楷體" w:hAnsi="Times New Roman"/>
              </w:rPr>
            </w:pPr>
          </w:p>
          <w:p w14:paraId="00030825" w14:textId="4459A4BE" w:rsidR="00A162AB" w:rsidRPr="00791355" w:rsidRDefault="00A162AB" w:rsidP="009B24DD">
            <w:pPr>
              <w:rPr>
                <w:rFonts w:ascii="Times New Roman" w:eastAsia="標楷體" w:hAnsi="Times New Roman"/>
              </w:rPr>
            </w:pPr>
          </w:p>
        </w:tc>
      </w:tr>
    </w:tbl>
    <w:p w14:paraId="5CF79AEC" w14:textId="5E2DBD1D" w:rsidR="000F21CF" w:rsidRDefault="009B24DD" w:rsidP="009B24DD">
      <w:pPr>
        <w:jc w:val="center"/>
        <w:rPr>
          <w:rFonts w:ascii="新細明體" w:hAnsi="新細明體"/>
          <w:b/>
          <w:color w:val="000000" w:themeColor="text1"/>
        </w:rPr>
      </w:pPr>
      <w:r w:rsidRPr="00E93FD4">
        <w:rPr>
          <w:rFonts w:ascii="Times New Roman" w:hAnsi="Times New Roman"/>
          <w:b/>
          <w:kern w:val="0"/>
          <w:sz w:val="32"/>
          <w:szCs w:val="32"/>
        </w:rPr>
        <w:t>Seminar Information</w:t>
      </w:r>
    </w:p>
    <w:p w14:paraId="7AE56A62" w14:textId="77777777" w:rsidR="009B24DD" w:rsidRPr="0064604F" w:rsidRDefault="009B24DD" w:rsidP="003324AA">
      <w:pPr>
        <w:rPr>
          <w:rFonts w:ascii="新細明體" w:hAnsi="新細明體"/>
          <w:b/>
          <w:color w:val="000000" w:themeColor="text1"/>
        </w:rPr>
      </w:pPr>
    </w:p>
    <w:p w14:paraId="58338835" w14:textId="42A77906" w:rsidR="006544DA" w:rsidRPr="00EC03ED" w:rsidRDefault="00B21E17" w:rsidP="003324AA">
      <w:pPr>
        <w:rPr>
          <w:rFonts w:ascii="標楷體" w:eastAsia="標楷體" w:hAnsi="標楷體"/>
          <w:b/>
          <w:color w:val="000000" w:themeColor="text1"/>
          <w:sz w:val="27"/>
          <w:szCs w:val="27"/>
        </w:rPr>
      </w:pPr>
      <w:r>
        <w:rPr>
          <w:rFonts w:ascii="標楷體" w:eastAsia="標楷體" w:hAnsi="標楷體" w:hint="eastAsia"/>
          <w:b/>
          <w:noProof/>
          <w:color w:val="000000" w:themeColor="text1"/>
          <w:sz w:val="27"/>
          <w:szCs w:val="27"/>
        </w:rPr>
        <w:drawing>
          <wp:anchor distT="0" distB="0" distL="114300" distR="114300" simplePos="0" relativeHeight="251658240" behindDoc="1" locked="0" layoutInCell="1" allowOverlap="1" wp14:anchorId="35A48115" wp14:editId="62942847">
            <wp:simplePos x="0" y="0"/>
            <wp:positionH relativeFrom="column">
              <wp:posOffset>517525</wp:posOffset>
            </wp:positionH>
            <wp:positionV relativeFrom="paragraph">
              <wp:posOffset>35560</wp:posOffset>
            </wp:positionV>
            <wp:extent cx="1074420" cy="1086485"/>
            <wp:effectExtent l="0" t="0" r="0" b="0"/>
            <wp:wrapNone/>
            <wp:docPr id="1" name="圖片 1" descr="建隆 大頭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建隆 大頭照"/>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4420" cy="1086485"/>
                    </a:xfrm>
                    <a:prstGeom prst="rect">
                      <a:avLst/>
                    </a:prstGeom>
                    <a:noFill/>
                    <a:ln>
                      <a:noFill/>
                    </a:ln>
                  </pic:spPr>
                </pic:pic>
              </a:graphicData>
            </a:graphic>
            <wp14:sizeRelH relativeFrom="page">
              <wp14:pctWidth>0</wp14:pctWidth>
            </wp14:sizeRelH>
            <wp14:sizeRelV relativeFrom="page">
              <wp14:pctHeight>0</wp14:pctHeight>
            </wp14:sizeRelV>
          </wp:anchor>
        </w:drawing>
      </w:r>
      <w:r w:rsidR="0064604F" w:rsidRPr="00EC03ED">
        <w:rPr>
          <w:rFonts w:ascii="標楷體" w:eastAsia="標楷體" w:hAnsi="標楷體" w:hint="eastAsia"/>
          <w:b/>
          <w:color w:val="000000" w:themeColor="text1"/>
          <w:sz w:val="27"/>
          <w:szCs w:val="27"/>
        </w:rPr>
        <w:t>相片：</w:t>
      </w:r>
    </w:p>
    <w:sectPr w:rsidR="006544DA" w:rsidRPr="00EC03ED" w:rsidSect="00664C54">
      <w:pgSz w:w="11906" w:h="16838"/>
      <w:pgMar w:top="851" w:right="567"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2E21D" w14:textId="77777777" w:rsidR="00936D51" w:rsidRDefault="00936D51" w:rsidP="00EC631C">
      <w:r>
        <w:separator/>
      </w:r>
    </w:p>
  </w:endnote>
  <w:endnote w:type="continuationSeparator" w:id="0">
    <w:p w14:paraId="5374D3B5" w14:textId="77777777" w:rsidR="00936D51" w:rsidRDefault="00936D51" w:rsidP="00EC6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Time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8C133" w14:textId="77777777" w:rsidR="00936D51" w:rsidRDefault="00936D51" w:rsidP="00EC631C">
      <w:r>
        <w:separator/>
      </w:r>
    </w:p>
  </w:footnote>
  <w:footnote w:type="continuationSeparator" w:id="0">
    <w:p w14:paraId="41BB666A" w14:textId="77777777" w:rsidR="00936D51" w:rsidRDefault="00936D51" w:rsidP="00EC63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035F4"/>
    <w:multiLevelType w:val="hybridMultilevel"/>
    <w:tmpl w:val="55F28894"/>
    <w:lvl w:ilvl="0" w:tplc="2BD4E3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7AE5D34"/>
    <w:multiLevelType w:val="hybridMultilevel"/>
    <w:tmpl w:val="A0F097C2"/>
    <w:lvl w:ilvl="0" w:tplc="8890A60C">
      <w:start w:val="2"/>
      <w:numFmt w:val="bullet"/>
      <w:lvlText w:val="-"/>
      <w:lvlJc w:val="left"/>
      <w:pPr>
        <w:tabs>
          <w:tab w:val="num" w:pos="360"/>
        </w:tabs>
        <w:ind w:left="360" w:hanging="360"/>
      </w:pPr>
      <w:rPr>
        <w:rFonts w:ascii="Times New Roman" w:eastAsia="新細明體" w:hAnsi="Times New Roman" w:cs="Times New Roman"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 w15:restartNumberingAfterBreak="0">
    <w:nsid w:val="07BC59E9"/>
    <w:multiLevelType w:val="multilevel"/>
    <w:tmpl w:val="1C4CE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9C56F1"/>
    <w:multiLevelType w:val="hybridMultilevel"/>
    <w:tmpl w:val="44CEEDF6"/>
    <w:lvl w:ilvl="0" w:tplc="D4FED28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2435256"/>
    <w:multiLevelType w:val="hybridMultilevel"/>
    <w:tmpl w:val="0088A808"/>
    <w:lvl w:ilvl="0" w:tplc="E0908A2C">
      <w:start w:val="1"/>
      <w:numFmt w:val="bullet"/>
      <w:lvlText w:val=""/>
      <w:lvlJc w:val="left"/>
      <w:pPr>
        <w:tabs>
          <w:tab w:val="num" w:pos="720"/>
        </w:tabs>
        <w:ind w:left="720" w:hanging="360"/>
      </w:pPr>
      <w:rPr>
        <w:rFonts w:ascii="Wingdings" w:hAnsi="Wingdings" w:hint="default"/>
      </w:rPr>
    </w:lvl>
    <w:lvl w:ilvl="1" w:tplc="2BC0F0D8">
      <w:start w:val="1"/>
      <w:numFmt w:val="bullet"/>
      <w:lvlText w:val=""/>
      <w:lvlJc w:val="left"/>
      <w:pPr>
        <w:tabs>
          <w:tab w:val="num" w:pos="1440"/>
        </w:tabs>
        <w:ind w:left="1440" w:hanging="360"/>
      </w:pPr>
      <w:rPr>
        <w:rFonts w:ascii="Wingdings" w:hAnsi="Wingdings" w:hint="default"/>
      </w:rPr>
    </w:lvl>
    <w:lvl w:ilvl="2" w:tplc="4AFC1018" w:tentative="1">
      <w:start w:val="1"/>
      <w:numFmt w:val="bullet"/>
      <w:lvlText w:val=""/>
      <w:lvlJc w:val="left"/>
      <w:pPr>
        <w:tabs>
          <w:tab w:val="num" w:pos="2160"/>
        </w:tabs>
        <w:ind w:left="2160" w:hanging="360"/>
      </w:pPr>
      <w:rPr>
        <w:rFonts w:ascii="Wingdings" w:hAnsi="Wingdings" w:hint="default"/>
      </w:rPr>
    </w:lvl>
    <w:lvl w:ilvl="3" w:tplc="E676CAC6" w:tentative="1">
      <w:start w:val="1"/>
      <w:numFmt w:val="bullet"/>
      <w:lvlText w:val=""/>
      <w:lvlJc w:val="left"/>
      <w:pPr>
        <w:tabs>
          <w:tab w:val="num" w:pos="2880"/>
        </w:tabs>
        <w:ind w:left="2880" w:hanging="360"/>
      </w:pPr>
      <w:rPr>
        <w:rFonts w:ascii="Wingdings" w:hAnsi="Wingdings" w:hint="default"/>
      </w:rPr>
    </w:lvl>
    <w:lvl w:ilvl="4" w:tplc="C180C136" w:tentative="1">
      <w:start w:val="1"/>
      <w:numFmt w:val="bullet"/>
      <w:lvlText w:val=""/>
      <w:lvlJc w:val="left"/>
      <w:pPr>
        <w:tabs>
          <w:tab w:val="num" w:pos="3600"/>
        </w:tabs>
        <w:ind w:left="3600" w:hanging="360"/>
      </w:pPr>
      <w:rPr>
        <w:rFonts w:ascii="Wingdings" w:hAnsi="Wingdings" w:hint="default"/>
      </w:rPr>
    </w:lvl>
    <w:lvl w:ilvl="5" w:tplc="ECE816B0" w:tentative="1">
      <w:start w:val="1"/>
      <w:numFmt w:val="bullet"/>
      <w:lvlText w:val=""/>
      <w:lvlJc w:val="left"/>
      <w:pPr>
        <w:tabs>
          <w:tab w:val="num" w:pos="4320"/>
        </w:tabs>
        <w:ind w:left="4320" w:hanging="360"/>
      </w:pPr>
      <w:rPr>
        <w:rFonts w:ascii="Wingdings" w:hAnsi="Wingdings" w:hint="default"/>
      </w:rPr>
    </w:lvl>
    <w:lvl w:ilvl="6" w:tplc="A42E110A" w:tentative="1">
      <w:start w:val="1"/>
      <w:numFmt w:val="bullet"/>
      <w:lvlText w:val=""/>
      <w:lvlJc w:val="left"/>
      <w:pPr>
        <w:tabs>
          <w:tab w:val="num" w:pos="5040"/>
        </w:tabs>
        <w:ind w:left="5040" w:hanging="360"/>
      </w:pPr>
      <w:rPr>
        <w:rFonts w:ascii="Wingdings" w:hAnsi="Wingdings" w:hint="default"/>
      </w:rPr>
    </w:lvl>
    <w:lvl w:ilvl="7" w:tplc="2F3466BA" w:tentative="1">
      <w:start w:val="1"/>
      <w:numFmt w:val="bullet"/>
      <w:lvlText w:val=""/>
      <w:lvlJc w:val="left"/>
      <w:pPr>
        <w:tabs>
          <w:tab w:val="num" w:pos="5760"/>
        </w:tabs>
        <w:ind w:left="5760" w:hanging="360"/>
      </w:pPr>
      <w:rPr>
        <w:rFonts w:ascii="Wingdings" w:hAnsi="Wingdings" w:hint="default"/>
      </w:rPr>
    </w:lvl>
    <w:lvl w:ilvl="8" w:tplc="6D48C2C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C215E3"/>
    <w:multiLevelType w:val="hybridMultilevel"/>
    <w:tmpl w:val="BDD29494"/>
    <w:lvl w:ilvl="0" w:tplc="5B7E857E">
      <w:start w:val="1"/>
      <w:numFmt w:val="decimal"/>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6" w15:restartNumberingAfterBreak="0">
    <w:nsid w:val="1E6A0B20"/>
    <w:multiLevelType w:val="hybridMultilevel"/>
    <w:tmpl w:val="97E46B48"/>
    <w:lvl w:ilvl="0" w:tplc="22AA5D64">
      <w:start w:val="1"/>
      <w:numFmt w:val="decimal"/>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331A3484"/>
    <w:multiLevelType w:val="hybridMultilevel"/>
    <w:tmpl w:val="E5B00D92"/>
    <w:lvl w:ilvl="0" w:tplc="045ED584">
      <w:start w:val="1"/>
      <w:numFmt w:val="bullet"/>
      <w:lvlText w:val=""/>
      <w:lvlJc w:val="left"/>
      <w:pPr>
        <w:tabs>
          <w:tab w:val="num" w:pos="720"/>
        </w:tabs>
        <w:ind w:left="720" w:hanging="360"/>
      </w:pPr>
      <w:rPr>
        <w:rFonts w:ascii="Wingdings" w:hAnsi="Wingdings" w:hint="default"/>
      </w:rPr>
    </w:lvl>
    <w:lvl w:ilvl="1" w:tplc="B3E03B72">
      <w:start w:val="1"/>
      <w:numFmt w:val="bullet"/>
      <w:lvlText w:val=""/>
      <w:lvlJc w:val="left"/>
      <w:pPr>
        <w:tabs>
          <w:tab w:val="num" w:pos="1440"/>
        </w:tabs>
        <w:ind w:left="1440" w:hanging="360"/>
      </w:pPr>
      <w:rPr>
        <w:rFonts w:ascii="Wingdings" w:hAnsi="Wingdings" w:hint="default"/>
      </w:rPr>
    </w:lvl>
    <w:lvl w:ilvl="2" w:tplc="1074A18A" w:tentative="1">
      <w:start w:val="1"/>
      <w:numFmt w:val="bullet"/>
      <w:lvlText w:val=""/>
      <w:lvlJc w:val="left"/>
      <w:pPr>
        <w:tabs>
          <w:tab w:val="num" w:pos="2160"/>
        </w:tabs>
        <w:ind w:left="2160" w:hanging="360"/>
      </w:pPr>
      <w:rPr>
        <w:rFonts w:ascii="Wingdings" w:hAnsi="Wingdings" w:hint="default"/>
      </w:rPr>
    </w:lvl>
    <w:lvl w:ilvl="3" w:tplc="C1289EC2" w:tentative="1">
      <w:start w:val="1"/>
      <w:numFmt w:val="bullet"/>
      <w:lvlText w:val=""/>
      <w:lvlJc w:val="left"/>
      <w:pPr>
        <w:tabs>
          <w:tab w:val="num" w:pos="2880"/>
        </w:tabs>
        <w:ind w:left="2880" w:hanging="360"/>
      </w:pPr>
      <w:rPr>
        <w:rFonts w:ascii="Wingdings" w:hAnsi="Wingdings" w:hint="default"/>
      </w:rPr>
    </w:lvl>
    <w:lvl w:ilvl="4" w:tplc="E6C228EA" w:tentative="1">
      <w:start w:val="1"/>
      <w:numFmt w:val="bullet"/>
      <w:lvlText w:val=""/>
      <w:lvlJc w:val="left"/>
      <w:pPr>
        <w:tabs>
          <w:tab w:val="num" w:pos="3600"/>
        </w:tabs>
        <w:ind w:left="3600" w:hanging="360"/>
      </w:pPr>
      <w:rPr>
        <w:rFonts w:ascii="Wingdings" w:hAnsi="Wingdings" w:hint="default"/>
      </w:rPr>
    </w:lvl>
    <w:lvl w:ilvl="5" w:tplc="F5B8151E" w:tentative="1">
      <w:start w:val="1"/>
      <w:numFmt w:val="bullet"/>
      <w:lvlText w:val=""/>
      <w:lvlJc w:val="left"/>
      <w:pPr>
        <w:tabs>
          <w:tab w:val="num" w:pos="4320"/>
        </w:tabs>
        <w:ind w:left="4320" w:hanging="360"/>
      </w:pPr>
      <w:rPr>
        <w:rFonts w:ascii="Wingdings" w:hAnsi="Wingdings" w:hint="default"/>
      </w:rPr>
    </w:lvl>
    <w:lvl w:ilvl="6" w:tplc="A6C6749A" w:tentative="1">
      <w:start w:val="1"/>
      <w:numFmt w:val="bullet"/>
      <w:lvlText w:val=""/>
      <w:lvlJc w:val="left"/>
      <w:pPr>
        <w:tabs>
          <w:tab w:val="num" w:pos="5040"/>
        </w:tabs>
        <w:ind w:left="5040" w:hanging="360"/>
      </w:pPr>
      <w:rPr>
        <w:rFonts w:ascii="Wingdings" w:hAnsi="Wingdings" w:hint="default"/>
      </w:rPr>
    </w:lvl>
    <w:lvl w:ilvl="7" w:tplc="A7F054EC" w:tentative="1">
      <w:start w:val="1"/>
      <w:numFmt w:val="bullet"/>
      <w:lvlText w:val=""/>
      <w:lvlJc w:val="left"/>
      <w:pPr>
        <w:tabs>
          <w:tab w:val="num" w:pos="5760"/>
        </w:tabs>
        <w:ind w:left="5760" w:hanging="360"/>
      </w:pPr>
      <w:rPr>
        <w:rFonts w:ascii="Wingdings" w:hAnsi="Wingdings" w:hint="default"/>
      </w:rPr>
    </w:lvl>
    <w:lvl w:ilvl="8" w:tplc="4C4C6F9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D1070"/>
    <w:multiLevelType w:val="hybridMultilevel"/>
    <w:tmpl w:val="B14A17E2"/>
    <w:lvl w:ilvl="0" w:tplc="94447C2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3CE55D36"/>
    <w:multiLevelType w:val="hybridMultilevel"/>
    <w:tmpl w:val="3692DB2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3F0F5B0A"/>
    <w:multiLevelType w:val="hybridMultilevel"/>
    <w:tmpl w:val="B33E02B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3FA724AD"/>
    <w:multiLevelType w:val="hybridMultilevel"/>
    <w:tmpl w:val="98101430"/>
    <w:lvl w:ilvl="0" w:tplc="D54C4B86">
      <w:start w:val="1"/>
      <w:numFmt w:val="decimal"/>
      <w:lvlText w:val="%1."/>
      <w:lvlJc w:val="left"/>
      <w:pPr>
        <w:ind w:left="360" w:hanging="360"/>
      </w:pPr>
      <w:rPr>
        <w:rFonts w:hint="default"/>
      </w:rPr>
    </w:lvl>
    <w:lvl w:ilvl="1" w:tplc="F0A47030">
      <w:start w:val="1"/>
      <w:numFmt w:val="bullet"/>
      <w:lvlText w:val=""/>
      <w:lvlJc w:val="left"/>
      <w:pPr>
        <w:ind w:left="840" w:hanging="360"/>
      </w:pPr>
      <w:rPr>
        <w:rFonts w:ascii="Wingdings" w:eastAsia="標楷體" w:hAnsi="Wingdings"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5C55FE8"/>
    <w:multiLevelType w:val="hybridMultilevel"/>
    <w:tmpl w:val="97923C7E"/>
    <w:lvl w:ilvl="0" w:tplc="22764E3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2DD2C0C"/>
    <w:multiLevelType w:val="hybridMultilevel"/>
    <w:tmpl w:val="F65E00EE"/>
    <w:lvl w:ilvl="0" w:tplc="6C660B4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D375E06"/>
    <w:multiLevelType w:val="hybridMultilevel"/>
    <w:tmpl w:val="2696BE64"/>
    <w:lvl w:ilvl="0" w:tplc="D53E6130">
      <w:numFmt w:val="bullet"/>
      <w:lvlText w:val="-"/>
      <w:lvlJc w:val="left"/>
      <w:pPr>
        <w:tabs>
          <w:tab w:val="num" w:pos="720"/>
        </w:tabs>
        <w:ind w:left="720" w:hanging="360"/>
      </w:pPr>
      <w:rPr>
        <w:rFonts w:ascii="Times New Roman" w:eastAsia="Times"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DB52F55"/>
    <w:multiLevelType w:val="hybridMultilevel"/>
    <w:tmpl w:val="0DFA7F98"/>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EB874CC"/>
    <w:multiLevelType w:val="hybridMultilevel"/>
    <w:tmpl w:val="1BF631B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7" w15:restartNumberingAfterBreak="0">
    <w:nsid w:val="6A0A5E5E"/>
    <w:multiLevelType w:val="hybridMultilevel"/>
    <w:tmpl w:val="09EC212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A172F4B"/>
    <w:multiLevelType w:val="hybridMultilevel"/>
    <w:tmpl w:val="3C18D6A2"/>
    <w:lvl w:ilvl="0" w:tplc="0409000D">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71E64B5E"/>
    <w:multiLevelType w:val="hybridMultilevel"/>
    <w:tmpl w:val="26563D6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0" w15:restartNumberingAfterBreak="0">
    <w:nsid w:val="72C11E96"/>
    <w:multiLevelType w:val="hybridMultilevel"/>
    <w:tmpl w:val="4BCE9D7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45372FB"/>
    <w:multiLevelType w:val="hybridMultilevel"/>
    <w:tmpl w:val="CEE83A2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 w15:restartNumberingAfterBreak="0">
    <w:nsid w:val="782D2DDA"/>
    <w:multiLevelType w:val="hybridMultilevel"/>
    <w:tmpl w:val="6674DCC2"/>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B2923C3"/>
    <w:multiLevelType w:val="hybridMultilevel"/>
    <w:tmpl w:val="48E0183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4" w15:restartNumberingAfterBreak="0">
    <w:nsid w:val="7D046927"/>
    <w:multiLevelType w:val="hybridMultilevel"/>
    <w:tmpl w:val="7F10EC76"/>
    <w:lvl w:ilvl="0" w:tplc="0409000D">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2"/>
  </w:num>
  <w:num w:numId="2">
    <w:abstractNumId w:val="1"/>
  </w:num>
  <w:num w:numId="3">
    <w:abstractNumId w:val="9"/>
  </w:num>
  <w:num w:numId="4">
    <w:abstractNumId w:val="17"/>
  </w:num>
  <w:num w:numId="5">
    <w:abstractNumId w:val="0"/>
  </w:num>
  <w:num w:numId="6">
    <w:abstractNumId w:val="14"/>
  </w:num>
  <w:num w:numId="7">
    <w:abstractNumId w:val="8"/>
  </w:num>
  <w:num w:numId="8">
    <w:abstractNumId w:val="19"/>
  </w:num>
  <w:num w:numId="9">
    <w:abstractNumId w:val="20"/>
  </w:num>
  <w:num w:numId="10">
    <w:abstractNumId w:val="23"/>
  </w:num>
  <w:num w:numId="11">
    <w:abstractNumId w:val="10"/>
  </w:num>
  <w:num w:numId="12">
    <w:abstractNumId w:val="7"/>
  </w:num>
  <w:num w:numId="13">
    <w:abstractNumId w:val="4"/>
  </w:num>
  <w:num w:numId="14">
    <w:abstractNumId w:val="11"/>
  </w:num>
  <w:num w:numId="15">
    <w:abstractNumId w:val="21"/>
  </w:num>
  <w:num w:numId="16">
    <w:abstractNumId w:val="16"/>
  </w:num>
  <w:num w:numId="17">
    <w:abstractNumId w:val="22"/>
  </w:num>
  <w:num w:numId="18">
    <w:abstractNumId w:val="15"/>
  </w:num>
  <w:num w:numId="19">
    <w:abstractNumId w:val="13"/>
  </w:num>
  <w:num w:numId="20">
    <w:abstractNumId w:val="24"/>
  </w:num>
  <w:num w:numId="21">
    <w:abstractNumId w:val="18"/>
  </w:num>
  <w:num w:numId="22">
    <w:abstractNumId w:val="6"/>
  </w:num>
  <w:num w:numId="23">
    <w:abstractNumId w:val="12"/>
  </w:num>
  <w:num w:numId="24">
    <w:abstractNumId w:val="3"/>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en-US" w:vendorID="64" w:dllVersion="4096" w:nlCheck="1" w:checkStyle="0"/>
  <w:activeWritingStyle w:appName="MSWord" w:lang="en-GB" w:vendorID="64" w:dllVersion="4096" w:nlCheck="1" w:checkStyle="0"/>
  <w:activeWritingStyle w:appName="MSWord" w:lang="en-GB" w:vendorID="64" w:dllVersion="6" w:nlCheck="1" w:checkStyle="1"/>
  <w:activeWritingStyle w:appName="MSWord" w:lang="zh-TW" w:vendorID="64" w:dllVersion="0" w:nlCheck="1" w:checkStyle="1"/>
  <w:activeWritingStyle w:appName="MSWord" w:lang="en-CA" w:vendorID="64" w:dllVersion="4096" w:nlCheck="1" w:checkStyle="0"/>
  <w:activeWritingStyle w:appName="MSWord" w:lang="en-SG" w:vendorID="64" w:dllVersion="4096" w:nlCheck="1" w:checkStyle="0"/>
  <w:proofState w:spelling="clean" w:grammar="clean"/>
  <w:defaultTabStop w:val="48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Q1MjK2NDE0NTUzMDVU0lEKTi0uzszPAykwrAUA8Ds2gCwAAAA="/>
  </w:docVars>
  <w:rsids>
    <w:rsidRoot w:val="00EC631C"/>
    <w:rsid w:val="00001592"/>
    <w:rsid w:val="0001398E"/>
    <w:rsid w:val="000152DA"/>
    <w:rsid w:val="000159CB"/>
    <w:rsid w:val="00030492"/>
    <w:rsid w:val="00032B64"/>
    <w:rsid w:val="00041266"/>
    <w:rsid w:val="000435DD"/>
    <w:rsid w:val="00046562"/>
    <w:rsid w:val="0006116E"/>
    <w:rsid w:val="00062494"/>
    <w:rsid w:val="00062703"/>
    <w:rsid w:val="00065448"/>
    <w:rsid w:val="000712CF"/>
    <w:rsid w:val="0007727D"/>
    <w:rsid w:val="00085460"/>
    <w:rsid w:val="000862FB"/>
    <w:rsid w:val="000950BA"/>
    <w:rsid w:val="00095A09"/>
    <w:rsid w:val="000A01DC"/>
    <w:rsid w:val="000A11CC"/>
    <w:rsid w:val="000A37EE"/>
    <w:rsid w:val="000A4933"/>
    <w:rsid w:val="000C2EEF"/>
    <w:rsid w:val="000D549C"/>
    <w:rsid w:val="000D7DD0"/>
    <w:rsid w:val="000E117C"/>
    <w:rsid w:val="000E2FE0"/>
    <w:rsid w:val="000E37DB"/>
    <w:rsid w:val="000E5108"/>
    <w:rsid w:val="000F21CF"/>
    <w:rsid w:val="000F3660"/>
    <w:rsid w:val="00103B0A"/>
    <w:rsid w:val="0010763A"/>
    <w:rsid w:val="001103EB"/>
    <w:rsid w:val="0011132B"/>
    <w:rsid w:val="00117356"/>
    <w:rsid w:val="00121FD7"/>
    <w:rsid w:val="00125758"/>
    <w:rsid w:val="001260C2"/>
    <w:rsid w:val="00126BD3"/>
    <w:rsid w:val="00126D92"/>
    <w:rsid w:val="00132682"/>
    <w:rsid w:val="001404F4"/>
    <w:rsid w:val="00142517"/>
    <w:rsid w:val="00152D8D"/>
    <w:rsid w:val="001534C0"/>
    <w:rsid w:val="001561E7"/>
    <w:rsid w:val="001662BA"/>
    <w:rsid w:val="00177ECD"/>
    <w:rsid w:val="00180F65"/>
    <w:rsid w:val="001818CC"/>
    <w:rsid w:val="00182E13"/>
    <w:rsid w:val="0018511D"/>
    <w:rsid w:val="001853BB"/>
    <w:rsid w:val="00185D11"/>
    <w:rsid w:val="001868CA"/>
    <w:rsid w:val="00193532"/>
    <w:rsid w:val="0019516E"/>
    <w:rsid w:val="001A3378"/>
    <w:rsid w:val="001A3566"/>
    <w:rsid w:val="001A5261"/>
    <w:rsid w:val="001B0B1D"/>
    <w:rsid w:val="001C278B"/>
    <w:rsid w:val="001D036C"/>
    <w:rsid w:val="001D5416"/>
    <w:rsid w:val="001E0544"/>
    <w:rsid w:val="001E3C80"/>
    <w:rsid w:val="001F2DD8"/>
    <w:rsid w:val="001F3B8B"/>
    <w:rsid w:val="001F4189"/>
    <w:rsid w:val="001F5115"/>
    <w:rsid w:val="001F68EA"/>
    <w:rsid w:val="00202800"/>
    <w:rsid w:val="0020373B"/>
    <w:rsid w:val="00203D14"/>
    <w:rsid w:val="00207754"/>
    <w:rsid w:val="00211A33"/>
    <w:rsid w:val="002166E4"/>
    <w:rsid w:val="00217DA2"/>
    <w:rsid w:val="00221563"/>
    <w:rsid w:val="00222B27"/>
    <w:rsid w:val="00231A43"/>
    <w:rsid w:val="002354CA"/>
    <w:rsid w:val="002428D5"/>
    <w:rsid w:val="00242ACE"/>
    <w:rsid w:val="0024312B"/>
    <w:rsid w:val="00250B3B"/>
    <w:rsid w:val="002518A0"/>
    <w:rsid w:val="00253F52"/>
    <w:rsid w:val="00265BE0"/>
    <w:rsid w:val="00274A9C"/>
    <w:rsid w:val="0028000B"/>
    <w:rsid w:val="00283B2F"/>
    <w:rsid w:val="002977E3"/>
    <w:rsid w:val="002A0AA4"/>
    <w:rsid w:val="002A7114"/>
    <w:rsid w:val="002B3A13"/>
    <w:rsid w:val="002B6574"/>
    <w:rsid w:val="002B78A8"/>
    <w:rsid w:val="002C4D69"/>
    <w:rsid w:val="002C6EF7"/>
    <w:rsid w:val="002D3136"/>
    <w:rsid w:val="002E3CD9"/>
    <w:rsid w:val="002E587F"/>
    <w:rsid w:val="002F00A9"/>
    <w:rsid w:val="002F08B2"/>
    <w:rsid w:val="002F0A3E"/>
    <w:rsid w:val="002F2075"/>
    <w:rsid w:val="002F67C9"/>
    <w:rsid w:val="002F7B86"/>
    <w:rsid w:val="002F7FB6"/>
    <w:rsid w:val="00302185"/>
    <w:rsid w:val="00303F52"/>
    <w:rsid w:val="00315EA3"/>
    <w:rsid w:val="00317601"/>
    <w:rsid w:val="00317C84"/>
    <w:rsid w:val="00322E9C"/>
    <w:rsid w:val="003324AA"/>
    <w:rsid w:val="003375F8"/>
    <w:rsid w:val="00341C3A"/>
    <w:rsid w:val="00341C5E"/>
    <w:rsid w:val="003422EF"/>
    <w:rsid w:val="003579F8"/>
    <w:rsid w:val="0036161A"/>
    <w:rsid w:val="00363D5B"/>
    <w:rsid w:val="00380F49"/>
    <w:rsid w:val="0038114D"/>
    <w:rsid w:val="003824FD"/>
    <w:rsid w:val="0038355B"/>
    <w:rsid w:val="00384EE8"/>
    <w:rsid w:val="00392E87"/>
    <w:rsid w:val="00393B12"/>
    <w:rsid w:val="003964ED"/>
    <w:rsid w:val="003971B5"/>
    <w:rsid w:val="003A15E3"/>
    <w:rsid w:val="003A1ED3"/>
    <w:rsid w:val="003A62C9"/>
    <w:rsid w:val="003B03E2"/>
    <w:rsid w:val="003B118D"/>
    <w:rsid w:val="003B2B48"/>
    <w:rsid w:val="003B4A7B"/>
    <w:rsid w:val="003B6A03"/>
    <w:rsid w:val="003D2C9E"/>
    <w:rsid w:val="003D55C5"/>
    <w:rsid w:val="003E3ACC"/>
    <w:rsid w:val="003E3E29"/>
    <w:rsid w:val="003E5A4F"/>
    <w:rsid w:val="003E71FE"/>
    <w:rsid w:val="003E74EC"/>
    <w:rsid w:val="003F6BDC"/>
    <w:rsid w:val="003F7C58"/>
    <w:rsid w:val="0041089D"/>
    <w:rsid w:val="00416815"/>
    <w:rsid w:val="00417A2F"/>
    <w:rsid w:val="004213CA"/>
    <w:rsid w:val="00421BC4"/>
    <w:rsid w:val="00426BA9"/>
    <w:rsid w:val="00427290"/>
    <w:rsid w:val="004353E1"/>
    <w:rsid w:val="00437667"/>
    <w:rsid w:val="00437B51"/>
    <w:rsid w:val="00442B05"/>
    <w:rsid w:val="004511FD"/>
    <w:rsid w:val="00451801"/>
    <w:rsid w:val="00457EF0"/>
    <w:rsid w:val="00466A57"/>
    <w:rsid w:val="0047279C"/>
    <w:rsid w:val="004729BF"/>
    <w:rsid w:val="00475494"/>
    <w:rsid w:val="00481780"/>
    <w:rsid w:val="0048213E"/>
    <w:rsid w:val="00484DB1"/>
    <w:rsid w:val="00485147"/>
    <w:rsid w:val="0049130A"/>
    <w:rsid w:val="0049228B"/>
    <w:rsid w:val="00493BE6"/>
    <w:rsid w:val="00496008"/>
    <w:rsid w:val="004A0BD2"/>
    <w:rsid w:val="004A0BF3"/>
    <w:rsid w:val="004A4881"/>
    <w:rsid w:val="004A4A1D"/>
    <w:rsid w:val="004B45E5"/>
    <w:rsid w:val="004B4838"/>
    <w:rsid w:val="004B6530"/>
    <w:rsid w:val="004D5758"/>
    <w:rsid w:val="004D7321"/>
    <w:rsid w:val="004E2682"/>
    <w:rsid w:val="004E3E1A"/>
    <w:rsid w:val="004E44A8"/>
    <w:rsid w:val="004F24AF"/>
    <w:rsid w:val="004F4ED7"/>
    <w:rsid w:val="004F5AEE"/>
    <w:rsid w:val="004F67B4"/>
    <w:rsid w:val="004F7BCB"/>
    <w:rsid w:val="00502084"/>
    <w:rsid w:val="00510F9C"/>
    <w:rsid w:val="0051259E"/>
    <w:rsid w:val="0051642F"/>
    <w:rsid w:val="005176C1"/>
    <w:rsid w:val="005207DE"/>
    <w:rsid w:val="00523F51"/>
    <w:rsid w:val="00524E6F"/>
    <w:rsid w:val="0054279E"/>
    <w:rsid w:val="00555B6A"/>
    <w:rsid w:val="005601A2"/>
    <w:rsid w:val="00566E29"/>
    <w:rsid w:val="00573482"/>
    <w:rsid w:val="0057741F"/>
    <w:rsid w:val="00580DE4"/>
    <w:rsid w:val="00586905"/>
    <w:rsid w:val="005930B5"/>
    <w:rsid w:val="00593406"/>
    <w:rsid w:val="00595E2D"/>
    <w:rsid w:val="005A24CD"/>
    <w:rsid w:val="005A359C"/>
    <w:rsid w:val="005A3B54"/>
    <w:rsid w:val="005A6082"/>
    <w:rsid w:val="005B016A"/>
    <w:rsid w:val="005B2B4E"/>
    <w:rsid w:val="005B6442"/>
    <w:rsid w:val="005C2AB6"/>
    <w:rsid w:val="005C3231"/>
    <w:rsid w:val="005C735C"/>
    <w:rsid w:val="005D1047"/>
    <w:rsid w:val="005D113D"/>
    <w:rsid w:val="005E0650"/>
    <w:rsid w:val="005E2CFE"/>
    <w:rsid w:val="005F617C"/>
    <w:rsid w:val="00603A4C"/>
    <w:rsid w:val="0060468C"/>
    <w:rsid w:val="00605140"/>
    <w:rsid w:val="00611AEE"/>
    <w:rsid w:val="006165A7"/>
    <w:rsid w:val="00622A5D"/>
    <w:rsid w:val="00623551"/>
    <w:rsid w:val="00625A8D"/>
    <w:rsid w:val="006355EA"/>
    <w:rsid w:val="00643E0A"/>
    <w:rsid w:val="00643FF3"/>
    <w:rsid w:val="00644EC9"/>
    <w:rsid w:val="0064604F"/>
    <w:rsid w:val="006468FD"/>
    <w:rsid w:val="00653483"/>
    <w:rsid w:val="00653803"/>
    <w:rsid w:val="006544DA"/>
    <w:rsid w:val="00654955"/>
    <w:rsid w:val="00661A40"/>
    <w:rsid w:val="00661D65"/>
    <w:rsid w:val="00662A6C"/>
    <w:rsid w:val="00664C54"/>
    <w:rsid w:val="00666E4D"/>
    <w:rsid w:val="00670C63"/>
    <w:rsid w:val="00673DEF"/>
    <w:rsid w:val="00677D39"/>
    <w:rsid w:val="006873F5"/>
    <w:rsid w:val="0068773E"/>
    <w:rsid w:val="0068775F"/>
    <w:rsid w:val="00695E2E"/>
    <w:rsid w:val="006A360F"/>
    <w:rsid w:val="006B043C"/>
    <w:rsid w:val="006B2F76"/>
    <w:rsid w:val="006C3329"/>
    <w:rsid w:val="006C4CF5"/>
    <w:rsid w:val="006C77D0"/>
    <w:rsid w:val="006D1A8A"/>
    <w:rsid w:val="006D525D"/>
    <w:rsid w:val="006E28EE"/>
    <w:rsid w:val="006E4DE8"/>
    <w:rsid w:val="006F016E"/>
    <w:rsid w:val="006F01CE"/>
    <w:rsid w:val="006F58A4"/>
    <w:rsid w:val="00700371"/>
    <w:rsid w:val="00706604"/>
    <w:rsid w:val="00711397"/>
    <w:rsid w:val="007124B8"/>
    <w:rsid w:val="00712625"/>
    <w:rsid w:val="007132FB"/>
    <w:rsid w:val="00723508"/>
    <w:rsid w:val="0073258A"/>
    <w:rsid w:val="00734FA6"/>
    <w:rsid w:val="00737EB1"/>
    <w:rsid w:val="007434E5"/>
    <w:rsid w:val="007451AA"/>
    <w:rsid w:val="00746FF0"/>
    <w:rsid w:val="00754FA7"/>
    <w:rsid w:val="007636E5"/>
    <w:rsid w:val="0076440D"/>
    <w:rsid w:val="0077296C"/>
    <w:rsid w:val="00784517"/>
    <w:rsid w:val="00791355"/>
    <w:rsid w:val="007935AD"/>
    <w:rsid w:val="007947D1"/>
    <w:rsid w:val="007B0D13"/>
    <w:rsid w:val="007B1AB4"/>
    <w:rsid w:val="007C7330"/>
    <w:rsid w:val="007C7861"/>
    <w:rsid w:val="007D0F3F"/>
    <w:rsid w:val="007D5668"/>
    <w:rsid w:val="007E646C"/>
    <w:rsid w:val="007F3197"/>
    <w:rsid w:val="00804047"/>
    <w:rsid w:val="00807B1B"/>
    <w:rsid w:val="008118B7"/>
    <w:rsid w:val="00824729"/>
    <w:rsid w:val="00824A2A"/>
    <w:rsid w:val="00833390"/>
    <w:rsid w:val="00834D01"/>
    <w:rsid w:val="00836CC4"/>
    <w:rsid w:val="008400DA"/>
    <w:rsid w:val="00847606"/>
    <w:rsid w:val="008479F0"/>
    <w:rsid w:val="00856856"/>
    <w:rsid w:val="00862BE4"/>
    <w:rsid w:val="00875DFB"/>
    <w:rsid w:val="0088027F"/>
    <w:rsid w:val="00881433"/>
    <w:rsid w:val="00885795"/>
    <w:rsid w:val="00886A93"/>
    <w:rsid w:val="00891A7C"/>
    <w:rsid w:val="00891B6D"/>
    <w:rsid w:val="008A0775"/>
    <w:rsid w:val="008A3472"/>
    <w:rsid w:val="008A479C"/>
    <w:rsid w:val="008A4A1B"/>
    <w:rsid w:val="008A4C93"/>
    <w:rsid w:val="008A507F"/>
    <w:rsid w:val="008B0383"/>
    <w:rsid w:val="008B2B78"/>
    <w:rsid w:val="008F2465"/>
    <w:rsid w:val="008F2F61"/>
    <w:rsid w:val="008F334E"/>
    <w:rsid w:val="008F4D30"/>
    <w:rsid w:val="008F5739"/>
    <w:rsid w:val="00901B2A"/>
    <w:rsid w:val="009065BB"/>
    <w:rsid w:val="0091195B"/>
    <w:rsid w:val="00912544"/>
    <w:rsid w:val="00912ECC"/>
    <w:rsid w:val="00915F3E"/>
    <w:rsid w:val="00916243"/>
    <w:rsid w:val="00917BF4"/>
    <w:rsid w:val="00935E6B"/>
    <w:rsid w:val="00936D51"/>
    <w:rsid w:val="00947636"/>
    <w:rsid w:val="009476D8"/>
    <w:rsid w:val="00950445"/>
    <w:rsid w:val="009578B2"/>
    <w:rsid w:val="00962644"/>
    <w:rsid w:val="009641D2"/>
    <w:rsid w:val="00964BF5"/>
    <w:rsid w:val="00965F24"/>
    <w:rsid w:val="00966935"/>
    <w:rsid w:val="00970108"/>
    <w:rsid w:val="009726E1"/>
    <w:rsid w:val="009818A5"/>
    <w:rsid w:val="00985DE7"/>
    <w:rsid w:val="00991F3D"/>
    <w:rsid w:val="00992B9B"/>
    <w:rsid w:val="009942F8"/>
    <w:rsid w:val="00994696"/>
    <w:rsid w:val="009978E8"/>
    <w:rsid w:val="009A40F0"/>
    <w:rsid w:val="009A5A36"/>
    <w:rsid w:val="009B24DD"/>
    <w:rsid w:val="009B265D"/>
    <w:rsid w:val="009B2E01"/>
    <w:rsid w:val="009B4AC6"/>
    <w:rsid w:val="009B5141"/>
    <w:rsid w:val="009C0984"/>
    <w:rsid w:val="009C3F28"/>
    <w:rsid w:val="009C6007"/>
    <w:rsid w:val="009C674B"/>
    <w:rsid w:val="009D15DC"/>
    <w:rsid w:val="009D321E"/>
    <w:rsid w:val="009D4EBA"/>
    <w:rsid w:val="009D6853"/>
    <w:rsid w:val="009E104C"/>
    <w:rsid w:val="009E47E4"/>
    <w:rsid w:val="009E5C53"/>
    <w:rsid w:val="009E7FF0"/>
    <w:rsid w:val="00A162AB"/>
    <w:rsid w:val="00A201F3"/>
    <w:rsid w:val="00A20679"/>
    <w:rsid w:val="00A2136A"/>
    <w:rsid w:val="00A21544"/>
    <w:rsid w:val="00A22E79"/>
    <w:rsid w:val="00A2313A"/>
    <w:rsid w:val="00A27FA3"/>
    <w:rsid w:val="00A32838"/>
    <w:rsid w:val="00A366C5"/>
    <w:rsid w:val="00A36AF9"/>
    <w:rsid w:val="00A42F99"/>
    <w:rsid w:val="00A44C45"/>
    <w:rsid w:val="00A51FB0"/>
    <w:rsid w:val="00A537F9"/>
    <w:rsid w:val="00A63CC7"/>
    <w:rsid w:val="00A7186C"/>
    <w:rsid w:val="00A73682"/>
    <w:rsid w:val="00A755FB"/>
    <w:rsid w:val="00A77577"/>
    <w:rsid w:val="00A803C9"/>
    <w:rsid w:val="00A869B5"/>
    <w:rsid w:val="00A876A3"/>
    <w:rsid w:val="00A87C62"/>
    <w:rsid w:val="00A90B13"/>
    <w:rsid w:val="00A924CD"/>
    <w:rsid w:val="00A95485"/>
    <w:rsid w:val="00AA460F"/>
    <w:rsid w:val="00AA5571"/>
    <w:rsid w:val="00AB5C40"/>
    <w:rsid w:val="00AC0264"/>
    <w:rsid w:val="00AC79DE"/>
    <w:rsid w:val="00AD3029"/>
    <w:rsid w:val="00AD6026"/>
    <w:rsid w:val="00AE0179"/>
    <w:rsid w:val="00AE1DFA"/>
    <w:rsid w:val="00AE5C78"/>
    <w:rsid w:val="00AF1164"/>
    <w:rsid w:val="00AF65C3"/>
    <w:rsid w:val="00B071D0"/>
    <w:rsid w:val="00B115A6"/>
    <w:rsid w:val="00B1275F"/>
    <w:rsid w:val="00B140BF"/>
    <w:rsid w:val="00B152CF"/>
    <w:rsid w:val="00B16DE0"/>
    <w:rsid w:val="00B21E17"/>
    <w:rsid w:val="00B245E4"/>
    <w:rsid w:val="00B26C2E"/>
    <w:rsid w:val="00B348BF"/>
    <w:rsid w:val="00B356A1"/>
    <w:rsid w:val="00B45ACE"/>
    <w:rsid w:val="00B4608B"/>
    <w:rsid w:val="00B4796A"/>
    <w:rsid w:val="00B55C49"/>
    <w:rsid w:val="00B561AF"/>
    <w:rsid w:val="00B619A3"/>
    <w:rsid w:val="00B62DE2"/>
    <w:rsid w:val="00B630E4"/>
    <w:rsid w:val="00B6434F"/>
    <w:rsid w:val="00B665F5"/>
    <w:rsid w:val="00B66F5C"/>
    <w:rsid w:val="00BA287D"/>
    <w:rsid w:val="00BA3204"/>
    <w:rsid w:val="00BC1396"/>
    <w:rsid w:val="00BC1F17"/>
    <w:rsid w:val="00BD1D73"/>
    <w:rsid w:val="00BD20AA"/>
    <w:rsid w:val="00BD6CE0"/>
    <w:rsid w:val="00BE1369"/>
    <w:rsid w:val="00BE1FC4"/>
    <w:rsid w:val="00BE1FF0"/>
    <w:rsid w:val="00BE69B6"/>
    <w:rsid w:val="00BF0A4E"/>
    <w:rsid w:val="00C0040A"/>
    <w:rsid w:val="00C04F82"/>
    <w:rsid w:val="00C075F3"/>
    <w:rsid w:val="00C1092F"/>
    <w:rsid w:val="00C132B4"/>
    <w:rsid w:val="00C15320"/>
    <w:rsid w:val="00C15E18"/>
    <w:rsid w:val="00C17174"/>
    <w:rsid w:val="00C247C1"/>
    <w:rsid w:val="00C27A48"/>
    <w:rsid w:val="00C50546"/>
    <w:rsid w:val="00C5252F"/>
    <w:rsid w:val="00C52F07"/>
    <w:rsid w:val="00C54FDD"/>
    <w:rsid w:val="00C55086"/>
    <w:rsid w:val="00C61461"/>
    <w:rsid w:val="00C650A2"/>
    <w:rsid w:val="00C71D52"/>
    <w:rsid w:val="00C75266"/>
    <w:rsid w:val="00C82D5E"/>
    <w:rsid w:val="00C87455"/>
    <w:rsid w:val="00CA2A2A"/>
    <w:rsid w:val="00CB330B"/>
    <w:rsid w:val="00CC0CD8"/>
    <w:rsid w:val="00CC2E23"/>
    <w:rsid w:val="00CC41EF"/>
    <w:rsid w:val="00CC4DAC"/>
    <w:rsid w:val="00CC4DB8"/>
    <w:rsid w:val="00CC716F"/>
    <w:rsid w:val="00CD15A3"/>
    <w:rsid w:val="00CD40E3"/>
    <w:rsid w:val="00CE330A"/>
    <w:rsid w:val="00CE48B3"/>
    <w:rsid w:val="00CE6EBD"/>
    <w:rsid w:val="00CF06CC"/>
    <w:rsid w:val="00CF35A1"/>
    <w:rsid w:val="00CF4BC5"/>
    <w:rsid w:val="00CF6FCB"/>
    <w:rsid w:val="00D05917"/>
    <w:rsid w:val="00D179B2"/>
    <w:rsid w:val="00D23CD6"/>
    <w:rsid w:val="00D31FB2"/>
    <w:rsid w:val="00D36F1E"/>
    <w:rsid w:val="00D37936"/>
    <w:rsid w:val="00D46B91"/>
    <w:rsid w:val="00D51C14"/>
    <w:rsid w:val="00D53484"/>
    <w:rsid w:val="00D63D7A"/>
    <w:rsid w:val="00D77DF6"/>
    <w:rsid w:val="00D77FDC"/>
    <w:rsid w:val="00D83FD3"/>
    <w:rsid w:val="00D919ED"/>
    <w:rsid w:val="00D955E0"/>
    <w:rsid w:val="00D9676D"/>
    <w:rsid w:val="00DA2638"/>
    <w:rsid w:val="00DB0957"/>
    <w:rsid w:val="00DB6655"/>
    <w:rsid w:val="00DC0764"/>
    <w:rsid w:val="00DD0439"/>
    <w:rsid w:val="00DE5ED6"/>
    <w:rsid w:val="00DF2F09"/>
    <w:rsid w:val="00DF561B"/>
    <w:rsid w:val="00DF7019"/>
    <w:rsid w:val="00E03F82"/>
    <w:rsid w:val="00E05A46"/>
    <w:rsid w:val="00E07B72"/>
    <w:rsid w:val="00E20A49"/>
    <w:rsid w:val="00E22EE4"/>
    <w:rsid w:val="00E2474A"/>
    <w:rsid w:val="00E4263F"/>
    <w:rsid w:val="00E45395"/>
    <w:rsid w:val="00E45D7E"/>
    <w:rsid w:val="00E5063E"/>
    <w:rsid w:val="00E52562"/>
    <w:rsid w:val="00E542BA"/>
    <w:rsid w:val="00E56513"/>
    <w:rsid w:val="00E5656D"/>
    <w:rsid w:val="00E56999"/>
    <w:rsid w:val="00E61835"/>
    <w:rsid w:val="00E62AC1"/>
    <w:rsid w:val="00E70EAB"/>
    <w:rsid w:val="00E7169C"/>
    <w:rsid w:val="00E7463E"/>
    <w:rsid w:val="00E74AF0"/>
    <w:rsid w:val="00E80DBC"/>
    <w:rsid w:val="00E83F59"/>
    <w:rsid w:val="00E91A53"/>
    <w:rsid w:val="00E91A95"/>
    <w:rsid w:val="00E9252B"/>
    <w:rsid w:val="00E94ACA"/>
    <w:rsid w:val="00E968AC"/>
    <w:rsid w:val="00E97FCB"/>
    <w:rsid w:val="00EA0D17"/>
    <w:rsid w:val="00EA6E5E"/>
    <w:rsid w:val="00EB12C6"/>
    <w:rsid w:val="00EB215F"/>
    <w:rsid w:val="00EB3B14"/>
    <w:rsid w:val="00EC03ED"/>
    <w:rsid w:val="00EC1D02"/>
    <w:rsid w:val="00EC41B3"/>
    <w:rsid w:val="00EC631C"/>
    <w:rsid w:val="00EC699C"/>
    <w:rsid w:val="00ED3042"/>
    <w:rsid w:val="00ED4139"/>
    <w:rsid w:val="00ED7724"/>
    <w:rsid w:val="00ED7802"/>
    <w:rsid w:val="00EE33E0"/>
    <w:rsid w:val="00EE53A6"/>
    <w:rsid w:val="00EF0B97"/>
    <w:rsid w:val="00EF1705"/>
    <w:rsid w:val="00EF1C30"/>
    <w:rsid w:val="00EF2CA2"/>
    <w:rsid w:val="00EF5203"/>
    <w:rsid w:val="00EF5D98"/>
    <w:rsid w:val="00EF7A7D"/>
    <w:rsid w:val="00F01A84"/>
    <w:rsid w:val="00F02785"/>
    <w:rsid w:val="00F143D8"/>
    <w:rsid w:val="00F15798"/>
    <w:rsid w:val="00F22284"/>
    <w:rsid w:val="00F2729C"/>
    <w:rsid w:val="00F32D1B"/>
    <w:rsid w:val="00F32F11"/>
    <w:rsid w:val="00F33D53"/>
    <w:rsid w:val="00F36C2A"/>
    <w:rsid w:val="00F44414"/>
    <w:rsid w:val="00F5107D"/>
    <w:rsid w:val="00F55086"/>
    <w:rsid w:val="00F57396"/>
    <w:rsid w:val="00F619CD"/>
    <w:rsid w:val="00F6343A"/>
    <w:rsid w:val="00F64FC4"/>
    <w:rsid w:val="00F76B94"/>
    <w:rsid w:val="00F80A9D"/>
    <w:rsid w:val="00F81993"/>
    <w:rsid w:val="00F84AFF"/>
    <w:rsid w:val="00F939F1"/>
    <w:rsid w:val="00F94945"/>
    <w:rsid w:val="00FA5DFD"/>
    <w:rsid w:val="00FB31C1"/>
    <w:rsid w:val="00FC36E1"/>
    <w:rsid w:val="00FC789A"/>
    <w:rsid w:val="00FD4A63"/>
    <w:rsid w:val="00FD69F8"/>
    <w:rsid w:val="00FE145F"/>
    <w:rsid w:val="00FE206F"/>
    <w:rsid w:val="00FF28C6"/>
    <w:rsid w:val="00FF45E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D4AF29"/>
  <w15:docId w15:val="{670A1E06-E6D0-4262-9DEF-E5AAFAB60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2A5D"/>
    <w:pPr>
      <w:widowControl w:val="0"/>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631C"/>
    <w:pPr>
      <w:tabs>
        <w:tab w:val="center" w:pos="4153"/>
        <w:tab w:val="right" w:pos="8306"/>
      </w:tabs>
      <w:snapToGrid w:val="0"/>
    </w:pPr>
    <w:rPr>
      <w:kern w:val="0"/>
      <w:sz w:val="20"/>
      <w:szCs w:val="20"/>
      <w:lang w:val="x-none" w:eastAsia="x-none"/>
    </w:rPr>
  </w:style>
  <w:style w:type="character" w:customStyle="1" w:styleId="a4">
    <w:name w:val="頁首 字元"/>
    <w:link w:val="a3"/>
    <w:uiPriority w:val="99"/>
    <w:rsid w:val="00EC631C"/>
    <w:rPr>
      <w:sz w:val="20"/>
      <w:szCs w:val="20"/>
    </w:rPr>
  </w:style>
  <w:style w:type="paragraph" w:styleId="a5">
    <w:name w:val="footer"/>
    <w:basedOn w:val="a"/>
    <w:link w:val="a6"/>
    <w:uiPriority w:val="99"/>
    <w:unhideWhenUsed/>
    <w:rsid w:val="00EC631C"/>
    <w:pPr>
      <w:tabs>
        <w:tab w:val="center" w:pos="4153"/>
        <w:tab w:val="right" w:pos="8306"/>
      </w:tabs>
      <w:snapToGrid w:val="0"/>
    </w:pPr>
    <w:rPr>
      <w:kern w:val="0"/>
      <w:sz w:val="20"/>
      <w:szCs w:val="20"/>
      <w:lang w:val="x-none" w:eastAsia="x-none"/>
    </w:rPr>
  </w:style>
  <w:style w:type="character" w:customStyle="1" w:styleId="a6">
    <w:name w:val="頁尾 字元"/>
    <w:link w:val="a5"/>
    <w:uiPriority w:val="99"/>
    <w:rsid w:val="00EC631C"/>
    <w:rPr>
      <w:sz w:val="20"/>
      <w:szCs w:val="20"/>
    </w:rPr>
  </w:style>
  <w:style w:type="paragraph" w:styleId="Web">
    <w:name w:val="Normal (Web)"/>
    <w:basedOn w:val="a"/>
    <w:unhideWhenUsed/>
    <w:rsid w:val="00EC631C"/>
    <w:pPr>
      <w:widowControl/>
      <w:spacing w:before="100" w:beforeAutospacing="1" w:after="100" w:afterAutospacing="1"/>
    </w:pPr>
    <w:rPr>
      <w:rFonts w:ascii="新細明體" w:hAnsi="新細明體" w:cs="新細明體"/>
      <w:kern w:val="0"/>
      <w:szCs w:val="24"/>
    </w:rPr>
  </w:style>
  <w:style w:type="character" w:styleId="a7">
    <w:name w:val="Strong"/>
    <w:uiPriority w:val="22"/>
    <w:qFormat/>
    <w:rsid w:val="00EC631C"/>
    <w:rPr>
      <w:b/>
      <w:bCs/>
    </w:rPr>
  </w:style>
  <w:style w:type="paragraph" w:styleId="a8">
    <w:name w:val="Balloon Text"/>
    <w:basedOn w:val="a"/>
    <w:link w:val="a9"/>
    <w:uiPriority w:val="99"/>
    <w:semiHidden/>
    <w:unhideWhenUsed/>
    <w:rsid w:val="00EC631C"/>
    <w:rPr>
      <w:rFonts w:ascii="Cambria" w:hAnsi="Cambria"/>
      <w:kern w:val="0"/>
      <w:sz w:val="18"/>
      <w:szCs w:val="18"/>
      <w:lang w:val="x-none" w:eastAsia="x-none"/>
    </w:rPr>
  </w:style>
  <w:style w:type="character" w:customStyle="1" w:styleId="a9">
    <w:name w:val="註解方塊文字 字元"/>
    <w:link w:val="a8"/>
    <w:uiPriority w:val="99"/>
    <w:semiHidden/>
    <w:rsid w:val="00EC631C"/>
    <w:rPr>
      <w:rFonts w:ascii="Cambria" w:eastAsia="新細明體" w:hAnsi="Cambria" w:cs="Times New Roman"/>
      <w:sz w:val="18"/>
      <w:szCs w:val="18"/>
    </w:rPr>
  </w:style>
  <w:style w:type="character" w:styleId="aa">
    <w:name w:val="Hyperlink"/>
    <w:uiPriority w:val="99"/>
    <w:unhideWhenUsed/>
    <w:rsid w:val="00E83F59"/>
    <w:rPr>
      <w:color w:val="0000FF"/>
      <w:u w:val="single"/>
    </w:rPr>
  </w:style>
  <w:style w:type="paragraph" w:styleId="ab">
    <w:name w:val="Body Text Indent"/>
    <w:basedOn w:val="a"/>
    <w:link w:val="ac"/>
    <w:rsid w:val="004F5AEE"/>
    <w:pPr>
      <w:adjustRightInd w:val="0"/>
      <w:spacing w:after="120" w:line="360" w:lineRule="atLeast"/>
      <w:ind w:leftChars="200" w:left="480"/>
      <w:textAlignment w:val="baseline"/>
    </w:pPr>
    <w:rPr>
      <w:rFonts w:ascii="Times New Roman" w:hAnsi="Times New Roman"/>
      <w:kern w:val="0"/>
      <w:szCs w:val="20"/>
      <w:lang w:val="x-none" w:eastAsia="x-none"/>
    </w:rPr>
  </w:style>
  <w:style w:type="character" w:customStyle="1" w:styleId="ac">
    <w:name w:val="本文縮排 字元"/>
    <w:link w:val="ab"/>
    <w:rsid w:val="004F5AEE"/>
    <w:rPr>
      <w:rFonts w:ascii="Times New Roman" w:hAnsi="Times New Roman"/>
      <w:sz w:val="24"/>
    </w:rPr>
  </w:style>
  <w:style w:type="paragraph" w:styleId="ad">
    <w:name w:val="List Paragraph"/>
    <w:basedOn w:val="a"/>
    <w:uiPriority w:val="34"/>
    <w:qFormat/>
    <w:rsid w:val="00992B9B"/>
    <w:pPr>
      <w:ind w:leftChars="200" w:left="480"/>
    </w:pPr>
    <w:rPr>
      <w:rFonts w:ascii="Times New Roman" w:hAnsi="Times New Roman"/>
      <w:szCs w:val="24"/>
    </w:rPr>
  </w:style>
  <w:style w:type="paragraph" w:customStyle="1" w:styleId="Default">
    <w:name w:val="Default"/>
    <w:rsid w:val="00222B27"/>
    <w:pPr>
      <w:widowControl w:val="0"/>
      <w:autoSpaceDE w:val="0"/>
      <w:autoSpaceDN w:val="0"/>
      <w:adjustRightInd w:val="0"/>
    </w:pPr>
    <w:rPr>
      <w:rFonts w:ascii="Times New Roman" w:hAnsi="Times New Roman"/>
      <w:color w:val="000000"/>
      <w:sz w:val="24"/>
      <w:szCs w:val="24"/>
    </w:rPr>
  </w:style>
  <w:style w:type="paragraph" w:styleId="ae">
    <w:name w:val="Title"/>
    <w:basedOn w:val="a"/>
    <w:link w:val="af"/>
    <w:uiPriority w:val="10"/>
    <w:qFormat/>
    <w:rsid w:val="00A32838"/>
    <w:pPr>
      <w:jc w:val="center"/>
    </w:pPr>
    <w:rPr>
      <w:rFonts w:ascii="Times New Roman" w:eastAsia="標楷體" w:hAnsi="Times New Roman"/>
      <w:b/>
      <w:bCs/>
      <w:szCs w:val="24"/>
      <w:lang w:val="x-none" w:eastAsia="x-none"/>
    </w:rPr>
  </w:style>
  <w:style w:type="character" w:customStyle="1" w:styleId="af">
    <w:name w:val="標題 字元"/>
    <w:link w:val="ae"/>
    <w:uiPriority w:val="10"/>
    <w:rsid w:val="00A32838"/>
    <w:rPr>
      <w:rFonts w:ascii="Times New Roman" w:eastAsia="標楷體" w:hAnsi="Times New Roman"/>
      <w:b/>
      <w:bCs/>
      <w:kern w:val="2"/>
      <w:sz w:val="24"/>
      <w:szCs w:val="24"/>
      <w:lang w:val="x-none" w:eastAsia="x-none"/>
    </w:rPr>
  </w:style>
  <w:style w:type="paragraph" w:styleId="af0">
    <w:name w:val="annotation text"/>
    <w:basedOn w:val="a"/>
    <w:link w:val="af1"/>
    <w:semiHidden/>
    <w:rsid w:val="00E52562"/>
    <w:pPr>
      <w:adjustRightInd w:val="0"/>
      <w:spacing w:line="360" w:lineRule="atLeast"/>
      <w:textAlignment w:val="baseline"/>
    </w:pPr>
    <w:rPr>
      <w:rFonts w:ascii="Times New Roman" w:hAnsi="Times New Roman"/>
      <w:kern w:val="0"/>
      <w:szCs w:val="20"/>
      <w:lang w:val="x-none" w:eastAsia="x-none"/>
    </w:rPr>
  </w:style>
  <w:style w:type="character" w:customStyle="1" w:styleId="af1">
    <w:name w:val="註解文字 字元"/>
    <w:link w:val="af0"/>
    <w:semiHidden/>
    <w:rsid w:val="00E52562"/>
    <w:rPr>
      <w:rFonts w:ascii="Times New Roman" w:hAnsi="Times New Roman"/>
      <w:sz w:val="24"/>
    </w:rPr>
  </w:style>
  <w:style w:type="paragraph" w:customStyle="1" w:styleId="1Affiliationneu">
    <w:name w:val="1Affiliation neu"/>
    <w:basedOn w:val="a"/>
    <w:link w:val="1AffiliationneuZchn"/>
    <w:qFormat/>
    <w:rsid w:val="00185D11"/>
    <w:pPr>
      <w:widowControl/>
      <w:autoSpaceDE w:val="0"/>
      <w:autoSpaceDN w:val="0"/>
      <w:adjustRightInd w:val="0"/>
      <w:spacing w:before="120"/>
    </w:pPr>
    <w:rPr>
      <w:rFonts w:ascii="Century" w:eastAsia="Times New Roman" w:hAnsi="Century"/>
      <w:kern w:val="0"/>
      <w:szCs w:val="24"/>
      <w:lang w:val="x-none" w:eastAsia="de-DE"/>
    </w:rPr>
  </w:style>
  <w:style w:type="character" w:customStyle="1" w:styleId="1AffiliationneuZchn">
    <w:name w:val="1Affiliation neu Zchn"/>
    <w:link w:val="1Affiliationneu"/>
    <w:rsid w:val="00185D11"/>
    <w:rPr>
      <w:rFonts w:ascii="Century" w:eastAsia="Times New Roman" w:hAnsi="Century" w:cs="Calibri"/>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45458">
      <w:bodyDiv w:val="1"/>
      <w:marLeft w:val="0"/>
      <w:marRight w:val="0"/>
      <w:marTop w:val="0"/>
      <w:marBottom w:val="0"/>
      <w:divBdr>
        <w:top w:val="none" w:sz="0" w:space="0" w:color="auto"/>
        <w:left w:val="none" w:sz="0" w:space="0" w:color="auto"/>
        <w:bottom w:val="none" w:sz="0" w:space="0" w:color="auto"/>
        <w:right w:val="none" w:sz="0" w:space="0" w:color="auto"/>
      </w:divBdr>
    </w:div>
    <w:div w:id="42756256">
      <w:bodyDiv w:val="1"/>
      <w:marLeft w:val="0"/>
      <w:marRight w:val="0"/>
      <w:marTop w:val="0"/>
      <w:marBottom w:val="0"/>
      <w:divBdr>
        <w:top w:val="none" w:sz="0" w:space="0" w:color="auto"/>
        <w:left w:val="none" w:sz="0" w:space="0" w:color="auto"/>
        <w:bottom w:val="none" w:sz="0" w:space="0" w:color="auto"/>
        <w:right w:val="none" w:sz="0" w:space="0" w:color="auto"/>
      </w:divBdr>
    </w:div>
    <w:div w:id="145711950">
      <w:bodyDiv w:val="1"/>
      <w:marLeft w:val="0"/>
      <w:marRight w:val="0"/>
      <w:marTop w:val="0"/>
      <w:marBottom w:val="0"/>
      <w:divBdr>
        <w:top w:val="none" w:sz="0" w:space="0" w:color="auto"/>
        <w:left w:val="none" w:sz="0" w:space="0" w:color="auto"/>
        <w:bottom w:val="none" w:sz="0" w:space="0" w:color="auto"/>
        <w:right w:val="none" w:sz="0" w:space="0" w:color="auto"/>
      </w:divBdr>
    </w:div>
    <w:div w:id="409157577">
      <w:bodyDiv w:val="1"/>
      <w:marLeft w:val="0"/>
      <w:marRight w:val="0"/>
      <w:marTop w:val="0"/>
      <w:marBottom w:val="0"/>
      <w:divBdr>
        <w:top w:val="none" w:sz="0" w:space="0" w:color="auto"/>
        <w:left w:val="none" w:sz="0" w:space="0" w:color="auto"/>
        <w:bottom w:val="none" w:sz="0" w:space="0" w:color="auto"/>
        <w:right w:val="none" w:sz="0" w:space="0" w:color="auto"/>
      </w:divBdr>
    </w:div>
    <w:div w:id="902523162">
      <w:bodyDiv w:val="1"/>
      <w:marLeft w:val="0"/>
      <w:marRight w:val="0"/>
      <w:marTop w:val="0"/>
      <w:marBottom w:val="0"/>
      <w:divBdr>
        <w:top w:val="none" w:sz="0" w:space="0" w:color="auto"/>
        <w:left w:val="none" w:sz="0" w:space="0" w:color="auto"/>
        <w:bottom w:val="none" w:sz="0" w:space="0" w:color="auto"/>
        <w:right w:val="none" w:sz="0" w:space="0" w:color="auto"/>
      </w:divBdr>
      <w:divsChild>
        <w:div w:id="1510680693">
          <w:marLeft w:val="0"/>
          <w:marRight w:val="0"/>
          <w:marTop w:val="1470"/>
          <w:marBottom w:val="0"/>
          <w:divBdr>
            <w:top w:val="none" w:sz="0" w:space="0" w:color="auto"/>
            <w:left w:val="none" w:sz="0" w:space="0" w:color="auto"/>
            <w:bottom w:val="none" w:sz="0" w:space="0" w:color="auto"/>
            <w:right w:val="none" w:sz="0" w:space="0" w:color="auto"/>
          </w:divBdr>
          <w:divsChild>
            <w:div w:id="88352242">
              <w:marLeft w:val="0"/>
              <w:marRight w:val="0"/>
              <w:marTop w:val="0"/>
              <w:marBottom w:val="0"/>
              <w:divBdr>
                <w:top w:val="none" w:sz="0" w:space="0" w:color="auto"/>
                <w:left w:val="none" w:sz="0" w:space="0" w:color="auto"/>
                <w:bottom w:val="none" w:sz="0" w:space="0" w:color="auto"/>
                <w:right w:val="none" w:sz="0" w:space="0" w:color="auto"/>
              </w:divBdr>
              <w:divsChild>
                <w:div w:id="1350332464">
                  <w:marLeft w:val="0"/>
                  <w:marRight w:val="0"/>
                  <w:marTop w:val="0"/>
                  <w:marBottom w:val="0"/>
                  <w:divBdr>
                    <w:top w:val="none" w:sz="0" w:space="0" w:color="auto"/>
                    <w:left w:val="none" w:sz="0" w:space="0" w:color="auto"/>
                    <w:bottom w:val="none" w:sz="0" w:space="0" w:color="auto"/>
                    <w:right w:val="none" w:sz="0" w:space="0" w:color="auto"/>
                  </w:divBdr>
                  <w:divsChild>
                    <w:div w:id="1420443524">
                      <w:marLeft w:val="0"/>
                      <w:marRight w:val="0"/>
                      <w:marTop w:val="0"/>
                      <w:marBottom w:val="0"/>
                      <w:divBdr>
                        <w:top w:val="none" w:sz="0" w:space="0" w:color="auto"/>
                        <w:left w:val="none" w:sz="0" w:space="0" w:color="auto"/>
                        <w:bottom w:val="none" w:sz="0" w:space="0" w:color="auto"/>
                        <w:right w:val="none" w:sz="0" w:space="0" w:color="auto"/>
                      </w:divBdr>
                      <w:divsChild>
                        <w:div w:id="610670509">
                          <w:marLeft w:val="0"/>
                          <w:marRight w:val="0"/>
                          <w:marTop w:val="0"/>
                          <w:marBottom w:val="0"/>
                          <w:divBdr>
                            <w:top w:val="none" w:sz="0" w:space="0" w:color="auto"/>
                            <w:left w:val="none" w:sz="0" w:space="0" w:color="auto"/>
                            <w:bottom w:val="single" w:sz="12" w:space="1" w:color="0066CC"/>
                            <w:right w:val="none" w:sz="0" w:space="0" w:color="auto"/>
                          </w:divBdr>
                          <w:divsChild>
                            <w:div w:id="104267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9882501">
      <w:bodyDiv w:val="1"/>
      <w:marLeft w:val="0"/>
      <w:marRight w:val="0"/>
      <w:marTop w:val="0"/>
      <w:marBottom w:val="0"/>
      <w:divBdr>
        <w:top w:val="none" w:sz="0" w:space="0" w:color="auto"/>
        <w:left w:val="none" w:sz="0" w:space="0" w:color="auto"/>
        <w:bottom w:val="none" w:sz="0" w:space="0" w:color="auto"/>
        <w:right w:val="none" w:sz="0" w:space="0" w:color="auto"/>
      </w:divBdr>
    </w:div>
    <w:div w:id="1148473608">
      <w:bodyDiv w:val="1"/>
      <w:marLeft w:val="0"/>
      <w:marRight w:val="0"/>
      <w:marTop w:val="0"/>
      <w:marBottom w:val="0"/>
      <w:divBdr>
        <w:top w:val="none" w:sz="0" w:space="0" w:color="auto"/>
        <w:left w:val="none" w:sz="0" w:space="0" w:color="auto"/>
        <w:bottom w:val="none" w:sz="0" w:space="0" w:color="auto"/>
        <w:right w:val="none" w:sz="0" w:space="0" w:color="auto"/>
      </w:divBdr>
    </w:div>
    <w:div w:id="1195383381">
      <w:bodyDiv w:val="1"/>
      <w:marLeft w:val="0"/>
      <w:marRight w:val="0"/>
      <w:marTop w:val="0"/>
      <w:marBottom w:val="0"/>
      <w:divBdr>
        <w:top w:val="none" w:sz="0" w:space="0" w:color="auto"/>
        <w:left w:val="none" w:sz="0" w:space="0" w:color="auto"/>
        <w:bottom w:val="none" w:sz="0" w:space="0" w:color="auto"/>
        <w:right w:val="none" w:sz="0" w:space="0" w:color="auto"/>
      </w:divBdr>
    </w:div>
    <w:div w:id="1452018729">
      <w:bodyDiv w:val="1"/>
      <w:marLeft w:val="0"/>
      <w:marRight w:val="0"/>
      <w:marTop w:val="0"/>
      <w:marBottom w:val="0"/>
      <w:divBdr>
        <w:top w:val="none" w:sz="0" w:space="0" w:color="auto"/>
        <w:left w:val="none" w:sz="0" w:space="0" w:color="auto"/>
        <w:bottom w:val="none" w:sz="0" w:space="0" w:color="auto"/>
        <w:right w:val="none" w:sz="0" w:space="0" w:color="auto"/>
      </w:divBdr>
    </w:div>
    <w:div w:id="1582714538">
      <w:bodyDiv w:val="1"/>
      <w:marLeft w:val="0"/>
      <w:marRight w:val="0"/>
      <w:marTop w:val="0"/>
      <w:marBottom w:val="0"/>
      <w:divBdr>
        <w:top w:val="none" w:sz="0" w:space="0" w:color="auto"/>
        <w:left w:val="none" w:sz="0" w:space="0" w:color="auto"/>
        <w:bottom w:val="none" w:sz="0" w:space="0" w:color="auto"/>
        <w:right w:val="none" w:sz="0" w:space="0" w:color="auto"/>
      </w:divBdr>
      <w:divsChild>
        <w:div w:id="1955556429">
          <w:marLeft w:val="1166"/>
          <w:marRight w:val="0"/>
          <w:marTop w:val="192"/>
          <w:marBottom w:val="0"/>
          <w:divBdr>
            <w:top w:val="none" w:sz="0" w:space="0" w:color="auto"/>
            <w:left w:val="none" w:sz="0" w:space="0" w:color="auto"/>
            <w:bottom w:val="none" w:sz="0" w:space="0" w:color="auto"/>
            <w:right w:val="none" w:sz="0" w:space="0" w:color="auto"/>
          </w:divBdr>
        </w:div>
      </w:divsChild>
    </w:div>
    <w:div w:id="1592470076">
      <w:bodyDiv w:val="1"/>
      <w:marLeft w:val="0"/>
      <w:marRight w:val="0"/>
      <w:marTop w:val="0"/>
      <w:marBottom w:val="0"/>
      <w:divBdr>
        <w:top w:val="none" w:sz="0" w:space="0" w:color="auto"/>
        <w:left w:val="none" w:sz="0" w:space="0" w:color="auto"/>
        <w:bottom w:val="none" w:sz="0" w:space="0" w:color="auto"/>
        <w:right w:val="none" w:sz="0" w:space="0" w:color="auto"/>
      </w:divBdr>
    </w:div>
    <w:div w:id="1813207306">
      <w:bodyDiv w:val="1"/>
      <w:marLeft w:val="0"/>
      <w:marRight w:val="0"/>
      <w:marTop w:val="0"/>
      <w:marBottom w:val="0"/>
      <w:divBdr>
        <w:top w:val="none" w:sz="0" w:space="0" w:color="auto"/>
        <w:left w:val="none" w:sz="0" w:space="0" w:color="auto"/>
        <w:bottom w:val="none" w:sz="0" w:space="0" w:color="auto"/>
        <w:right w:val="none" w:sz="0" w:space="0" w:color="auto"/>
      </w:divBdr>
      <w:divsChild>
        <w:div w:id="519130103">
          <w:marLeft w:val="1166"/>
          <w:marRight w:val="0"/>
          <w:marTop w:val="192"/>
          <w:marBottom w:val="0"/>
          <w:divBdr>
            <w:top w:val="none" w:sz="0" w:space="0" w:color="auto"/>
            <w:left w:val="none" w:sz="0" w:space="0" w:color="auto"/>
            <w:bottom w:val="none" w:sz="0" w:space="0" w:color="auto"/>
            <w:right w:val="none" w:sz="0" w:space="0" w:color="auto"/>
          </w:divBdr>
        </w:div>
        <w:div w:id="729812442">
          <w:marLeft w:val="1166"/>
          <w:marRight w:val="0"/>
          <w:marTop w:val="192"/>
          <w:marBottom w:val="0"/>
          <w:divBdr>
            <w:top w:val="none" w:sz="0" w:space="0" w:color="auto"/>
            <w:left w:val="none" w:sz="0" w:space="0" w:color="auto"/>
            <w:bottom w:val="none" w:sz="0" w:space="0" w:color="auto"/>
            <w:right w:val="none" w:sz="0" w:space="0" w:color="auto"/>
          </w:divBdr>
        </w:div>
        <w:div w:id="1794668255">
          <w:marLeft w:val="1166"/>
          <w:marRight w:val="0"/>
          <w:marTop w:val="192"/>
          <w:marBottom w:val="0"/>
          <w:divBdr>
            <w:top w:val="none" w:sz="0" w:space="0" w:color="auto"/>
            <w:left w:val="none" w:sz="0" w:space="0" w:color="auto"/>
            <w:bottom w:val="none" w:sz="0" w:space="0" w:color="auto"/>
            <w:right w:val="none" w:sz="0" w:space="0" w:color="auto"/>
          </w:divBdr>
        </w:div>
        <w:div w:id="2133090372">
          <w:marLeft w:val="1166"/>
          <w:marRight w:val="0"/>
          <w:marTop w:val="192"/>
          <w:marBottom w:val="0"/>
          <w:divBdr>
            <w:top w:val="none" w:sz="0" w:space="0" w:color="auto"/>
            <w:left w:val="none" w:sz="0" w:space="0" w:color="auto"/>
            <w:bottom w:val="none" w:sz="0" w:space="0" w:color="auto"/>
            <w:right w:val="none" w:sz="0" w:space="0" w:color="auto"/>
          </w:divBdr>
        </w:div>
      </w:divsChild>
    </w:div>
    <w:div w:id="1848515820">
      <w:bodyDiv w:val="1"/>
      <w:marLeft w:val="0"/>
      <w:marRight w:val="0"/>
      <w:marTop w:val="0"/>
      <w:marBottom w:val="0"/>
      <w:divBdr>
        <w:top w:val="none" w:sz="0" w:space="0" w:color="auto"/>
        <w:left w:val="none" w:sz="0" w:space="0" w:color="auto"/>
        <w:bottom w:val="none" w:sz="0" w:space="0" w:color="auto"/>
        <w:right w:val="none" w:sz="0" w:space="0" w:color="auto"/>
      </w:divBdr>
    </w:div>
    <w:div w:id="1852451895">
      <w:bodyDiv w:val="1"/>
      <w:marLeft w:val="0"/>
      <w:marRight w:val="0"/>
      <w:marTop w:val="0"/>
      <w:marBottom w:val="0"/>
      <w:divBdr>
        <w:top w:val="none" w:sz="0" w:space="0" w:color="auto"/>
        <w:left w:val="none" w:sz="0" w:space="0" w:color="auto"/>
        <w:bottom w:val="none" w:sz="0" w:space="0" w:color="auto"/>
        <w:right w:val="none" w:sz="0" w:space="0" w:color="auto"/>
      </w:divBdr>
    </w:div>
    <w:div w:id="194741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EA60D-5E21-463F-8819-2C425BD6A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532</Words>
  <Characters>3039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NSP</Company>
  <LinksUpToDate>false</LinksUpToDate>
  <CharactersWithSpaces>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 謝貴林</dc:creator>
  <cp:keywords/>
  <cp:lastModifiedBy>化工系辦 成大</cp:lastModifiedBy>
  <cp:revision>2</cp:revision>
  <dcterms:created xsi:type="dcterms:W3CDTF">2025-12-09T02:04:00Z</dcterms:created>
  <dcterms:modified xsi:type="dcterms:W3CDTF">2025-12-09T02:04:00Z</dcterms:modified>
</cp:coreProperties>
</file>